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b/>
          <w:bCs/>
          <w:sz w:val="21"/>
          <w:szCs w:val="21"/>
          <w:u w:val="single"/>
        </w:rPr>
        <w:t>Purpose</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The Tulpehocken Area School District recognizes that student wellness and proper nutrition are related to students' physical well-being, growth, development and readiness to learn. The Board is committed to providing a school environment that promotes student wellness, proper nutrition, nutrition education and promotion, and regular physical activity as part of the total learning experience. In a healthy school environment, students will learn about and participate in positive dietary and lifestyle practices that can improve student achievement.</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b/>
          <w:bCs/>
          <w:sz w:val="21"/>
          <w:szCs w:val="21"/>
          <w:u w:val="single"/>
        </w:rPr>
        <w:t>Authority</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The Board adopts this policy based on the recommendations of the Wellness Committee and in accordance with federal and state laws and regulations.</w:t>
      </w:r>
      <w:hyperlink r:id="rId5" w:tgtFrame="_blank" w:tooltip="24 P.S. 1422.1" w:history="1">
        <w:r w:rsidRPr="00816D8A">
          <w:rPr>
            <w:rFonts w:ascii="Verdana" w:eastAsia="Times New Roman" w:hAnsi="Verdana" w:cs="Times New Roman"/>
            <w:color w:val="0000FF"/>
            <w:sz w:val="21"/>
            <w:szCs w:val="21"/>
            <w:u w:val="single"/>
          </w:rPr>
          <w:t>[1]</w:t>
        </w:r>
      </w:hyperlink>
      <w:hyperlink r:id="rId6" w:tgtFrame="_blank" w:tooltip="42 U.S.C. 1758b" w:history="1">
        <w:r w:rsidRPr="00816D8A">
          <w:rPr>
            <w:rFonts w:ascii="Verdana" w:eastAsia="Times New Roman" w:hAnsi="Verdana" w:cs="Times New Roman"/>
            <w:color w:val="0000FF"/>
            <w:sz w:val="21"/>
            <w:szCs w:val="21"/>
            <w:u w:val="single"/>
          </w:rPr>
          <w:t>[2]</w:t>
        </w:r>
      </w:hyperlink>
      <w:hyperlink r:id="rId7" w:tgtFrame="_blank" w:tooltip="7 CFR 210.31" w:history="1">
        <w:r w:rsidRPr="00816D8A">
          <w:rPr>
            <w:rFonts w:ascii="Verdana" w:eastAsia="Times New Roman" w:hAnsi="Verdana" w:cs="Times New Roman"/>
            <w:color w:val="0000FF"/>
            <w:sz w:val="21"/>
            <w:szCs w:val="21"/>
            <w:u w:val="single"/>
          </w:rPr>
          <w:t>[3]</w:t>
        </w:r>
      </w:hyperlink>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To ensure the health and well-being of all students, the Board establishes that the district shall provide to students:</w:t>
      </w:r>
    </w:p>
    <w:p w:rsidR="00985283" w:rsidRPr="00816D8A" w:rsidRDefault="00985283" w:rsidP="00985283">
      <w:pPr>
        <w:numPr>
          <w:ilvl w:val="0"/>
          <w:numId w:val="1"/>
        </w:numPr>
        <w:spacing w:before="100" w:beforeAutospacing="1" w:after="240"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A comprehensive nutrition program consistent with federal and state requirements.</w:t>
      </w:r>
    </w:p>
    <w:p w:rsidR="00985283" w:rsidRPr="00816D8A" w:rsidRDefault="00985283" w:rsidP="00985283">
      <w:pPr>
        <w:numPr>
          <w:ilvl w:val="0"/>
          <w:numId w:val="1"/>
        </w:numPr>
        <w:spacing w:before="100" w:beforeAutospacing="1" w:after="240"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Access at reasonable cost to foods and beverages that meet established nutrition guidelines.</w:t>
      </w:r>
    </w:p>
    <w:p w:rsidR="00985283" w:rsidRPr="00816D8A" w:rsidRDefault="00985283" w:rsidP="00985283">
      <w:pPr>
        <w:numPr>
          <w:ilvl w:val="0"/>
          <w:numId w:val="1"/>
        </w:numPr>
        <w:spacing w:before="100" w:beforeAutospacing="1" w:after="240"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Physical education courses and opportunities for developmentally appropriate physical activity during the school day.</w:t>
      </w:r>
    </w:p>
    <w:p w:rsidR="00985283" w:rsidRPr="00816D8A" w:rsidRDefault="00985283" w:rsidP="009852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Curriculum and programs for grades K-12 that are designed to educate students about proper nutrition and lifelong physical activity, in accordance with State Board of Education curriculum regulations and academic standards.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b/>
          <w:bCs/>
          <w:sz w:val="21"/>
          <w:szCs w:val="21"/>
          <w:u w:val="single"/>
        </w:rPr>
        <w:t>Delegation of Responsibility</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The Superintendent or designee shall be responsible for the implementation and oversight of this policy to ensure each of the district's schools, programs and curriculum is compliant with this policy, related policies and established guidelines or administrative regulations.</w:t>
      </w:r>
      <w:hyperlink r:id="rId8" w:tgtFrame="_blank" w:tooltip="42 U.S.C. 1758b" w:history="1">
        <w:r w:rsidRPr="00816D8A">
          <w:rPr>
            <w:rFonts w:ascii="Verdana" w:eastAsia="Times New Roman" w:hAnsi="Verdana" w:cs="Times New Roman"/>
            <w:color w:val="0000FF"/>
            <w:sz w:val="21"/>
            <w:szCs w:val="21"/>
            <w:u w:val="single"/>
          </w:rPr>
          <w:t>[2]</w:t>
        </w:r>
      </w:hyperlink>
      <w:hyperlink r:id="rId9" w:tgtFrame="_blank" w:tooltip="7 CFR 210.31" w:history="1">
        <w:r w:rsidRPr="00816D8A">
          <w:rPr>
            <w:rFonts w:ascii="Verdana" w:eastAsia="Times New Roman" w:hAnsi="Verdana" w:cs="Times New Roman"/>
            <w:color w:val="0000FF"/>
            <w:sz w:val="21"/>
            <w:szCs w:val="21"/>
            <w:u w:val="single"/>
          </w:rPr>
          <w:t>[3]</w:t>
        </w:r>
      </w:hyperlink>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Each building principal or designee shall annually report to the Superintendent or designee regarding compliance in his/her school.</w:t>
      </w:r>
      <w:hyperlink r:id="rId10" w:tgtFrame="_blank" w:tooltip="7 CFR 210.31" w:history="1">
        <w:r w:rsidRPr="00816D8A">
          <w:rPr>
            <w:rFonts w:ascii="Verdana" w:eastAsia="Times New Roman" w:hAnsi="Verdana" w:cs="Times New Roman"/>
            <w:color w:val="0000FF"/>
            <w:sz w:val="21"/>
            <w:szCs w:val="21"/>
            <w:u w:val="single"/>
          </w:rPr>
          <w:t>[3]</w:t>
        </w:r>
      </w:hyperlink>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Staff members responsible for programs related to school wellness shall report to the Superintendent or designee regarding the status of such programs.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The Superintendent or designee shall annually report to the Board on the district's compliance with law and policies related to school wellness. The report may include:</w:t>
      </w:r>
    </w:p>
    <w:p w:rsidR="00985283" w:rsidRPr="00816D8A" w:rsidRDefault="00985283" w:rsidP="00985283">
      <w:pPr>
        <w:pStyle w:val="ListParagraph"/>
        <w:numPr>
          <w:ilvl w:val="0"/>
          <w:numId w:val="9"/>
        </w:numPr>
        <w:spacing w:before="100" w:beforeAutospacing="1" w:after="240" w:line="36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lastRenderedPageBreak/>
        <w:t>Assessment of school environment regarding school wellness issues.</w:t>
      </w:r>
    </w:p>
    <w:p w:rsidR="00985283" w:rsidRPr="00816D8A" w:rsidRDefault="00985283" w:rsidP="00985283">
      <w:pPr>
        <w:pStyle w:val="ListParagraph"/>
        <w:numPr>
          <w:ilvl w:val="0"/>
          <w:numId w:val="9"/>
        </w:numPr>
        <w:spacing w:before="100" w:beforeAutospacing="1" w:after="240" w:line="36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Evaluation of food services program.</w:t>
      </w:r>
    </w:p>
    <w:p w:rsidR="00985283" w:rsidRPr="00816D8A" w:rsidRDefault="00985283" w:rsidP="00985283">
      <w:pPr>
        <w:pStyle w:val="ListParagraph"/>
        <w:numPr>
          <w:ilvl w:val="0"/>
          <w:numId w:val="9"/>
        </w:numPr>
        <w:spacing w:before="100" w:beforeAutospacing="1" w:after="240" w:line="36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Review of all foods and beverages sold in schools for compliance with established nutrition guidelines.</w:t>
      </w:r>
    </w:p>
    <w:p w:rsidR="00985283" w:rsidRPr="00816D8A" w:rsidRDefault="00985283" w:rsidP="00985283">
      <w:pPr>
        <w:pStyle w:val="ListParagraph"/>
        <w:numPr>
          <w:ilvl w:val="0"/>
          <w:numId w:val="9"/>
        </w:numPr>
        <w:spacing w:before="100" w:beforeAutospacing="1" w:after="100" w:afterAutospacing="1" w:line="36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Recommendations for policy and/or program revisions.</w:t>
      </w:r>
    </w:p>
    <w:p w:rsidR="00985283" w:rsidRPr="00816D8A" w:rsidRDefault="00985283" w:rsidP="00985283">
      <w:pPr>
        <w:pStyle w:val="ListParagraph"/>
        <w:numPr>
          <w:ilvl w:val="0"/>
          <w:numId w:val="9"/>
        </w:numPr>
        <w:spacing w:before="100" w:beforeAutospacing="1" w:after="100" w:afterAutospacing="1" w:line="36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Feedback received from district staff, students, parents/guardians, community members and the Wellness Committee</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The Superintendent or designee and the established Wellness Committee shall conduct an assessment at least once every three (3) years on the contents and implementation of this policy as part of a continuous improvement process to strengthen the policy and ensure implementation. This triennial assessment shall be made available to the public in an accessible and easily understood manner and include:</w:t>
      </w:r>
      <w:hyperlink r:id="rId11" w:tgtFrame="_blank" w:tooltip="42 U.S.C. 1758b" w:history="1">
        <w:r w:rsidRPr="00816D8A">
          <w:rPr>
            <w:rFonts w:ascii="Verdana" w:eastAsia="Times New Roman" w:hAnsi="Verdana" w:cs="Times New Roman"/>
            <w:color w:val="0000FF"/>
            <w:sz w:val="21"/>
            <w:szCs w:val="21"/>
            <w:u w:val="single"/>
          </w:rPr>
          <w:t>[2]</w:t>
        </w:r>
      </w:hyperlink>
      <w:hyperlink r:id="rId12" w:tgtFrame="_blank" w:tooltip="7 CFR 210.31" w:history="1">
        <w:r w:rsidRPr="00816D8A">
          <w:rPr>
            <w:rFonts w:ascii="Verdana" w:eastAsia="Times New Roman" w:hAnsi="Verdana" w:cs="Times New Roman"/>
            <w:color w:val="0000FF"/>
            <w:sz w:val="21"/>
            <w:szCs w:val="21"/>
            <w:u w:val="single"/>
          </w:rPr>
          <w:t>[3]</w:t>
        </w:r>
      </w:hyperlink>
    </w:p>
    <w:p w:rsidR="00985283" w:rsidRPr="00816D8A" w:rsidRDefault="00985283" w:rsidP="00985283">
      <w:pPr>
        <w:numPr>
          <w:ilvl w:val="0"/>
          <w:numId w:val="3"/>
        </w:numPr>
        <w:spacing w:before="100" w:beforeAutospacing="1" w:after="240"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 xml:space="preserve">The extent to which each district school </w:t>
      </w:r>
      <w:proofErr w:type="gramStart"/>
      <w:r w:rsidRPr="00816D8A">
        <w:rPr>
          <w:rFonts w:ascii="Verdana" w:eastAsia="Times New Roman" w:hAnsi="Verdana" w:cs="Times New Roman"/>
          <w:sz w:val="21"/>
          <w:szCs w:val="21"/>
        </w:rPr>
        <w:t>is in compliance with</w:t>
      </w:r>
      <w:proofErr w:type="gramEnd"/>
      <w:r w:rsidRPr="00816D8A">
        <w:rPr>
          <w:rFonts w:ascii="Verdana" w:eastAsia="Times New Roman" w:hAnsi="Verdana" w:cs="Times New Roman"/>
          <w:sz w:val="21"/>
          <w:szCs w:val="21"/>
        </w:rPr>
        <w:t xml:space="preserve"> law and policies related to school wellness.</w:t>
      </w:r>
    </w:p>
    <w:p w:rsidR="00985283" w:rsidRPr="00816D8A" w:rsidRDefault="00985283" w:rsidP="00985283">
      <w:pPr>
        <w:numPr>
          <w:ilvl w:val="0"/>
          <w:numId w:val="3"/>
        </w:numPr>
        <w:spacing w:before="100" w:beforeAutospacing="1" w:after="240"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The extent to which this policy compares to model wellness policies.</w:t>
      </w:r>
    </w:p>
    <w:p w:rsidR="00985283" w:rsidRPr="00816D8A" w:rsidRDefault="00985283" w:rsidP="009852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A description of the progress made by the district in attaining the goals of this policy.</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At least once every three (3) years, the district shall update or modify this policy as needed, based on the results of the most recent triennial assessment and/or as district and community needs and priorities change; wellness goals are met; new health science, information and technologies emerge; and new federal or state guidance or standards are issued.</w:t>
      </w:r>
      <w:hyperlink r:id="rId13" w:tgtFrame="_blank" w:tooltip="7 CFR 210.31" w:history="1">
        <w:r w:rsidRPr="00816D8A">
          <w:rPr>
            <w:rFonts w:ascii="Verdana" w:eastAsia="Times New Roman" w:hAnsi="Verdana" w:cs="Times New Roman"/>
            <w:color w:val="0000FF"/>
            <w:sz w:val="21"/>
            <w:szCs w:val="21"/>
            <w:u w:val="single"/>
          </w:rPr>
          <w:t>[3]</w:t>
        </w:r>
      </w:hyperlink>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The district shall annually inform and update the public, including parents/guardians, students, and others in the community, about the contents, updates and implementation of this policy via the district website, student handbooks, newsletters, posted notices and/or other efficient communication methods. This annual notification shall include information on how to access the School Wellness policy; information about the most recent triennial assessment; information on how to participate in the development, implementation and periodic review and update of the School Wellness policy; and a means of contacting Wellness Committee leadership.</w:t>
      </w:r>
      <w:hyperlink r:id="rId14" w:tgtFrame="_blank" w:tooltip="42 U.S.C. 1758b" w:history="1">
        <w:r w:rsidRPr="00816D8A">
          <w:rPr>
            <w:rFonts w:ascii="Verdana" w:eastAsia="Times New Roman" w:hAnsi="Verdana" w:cs="Times New Roman"/>
            <w:color w:val="0000FF"/>
            <w:sz w:val="21"/>
            <w:szCs w:val="21"/>
            <w:u w:val="single"/>
          </w:rPr>
          <w:t>[2]</w:t>
        </w:r>
      </w:hyperlink>
      <w:hyperlink r:id="rId15" w:tgtFrame="_blank" w:tooltip="7 CFR 210.31" w:history="1">
        <w:r w:rsidRPr="00816D8A">
          <w:rPr>
            <w:rFonts w:ascii="Verdana" w:eastAsia="Times New Roman" w:hAnsi="Verdana" w:cs="Times New Roman"/>
            <w:color w:val="0000FF"/>
            <w:sz w:val="21"/>
            <w:szCs w:val="21"/>
            <w:u w:val="single"/>
          </w:rPr>
          <w:t>[3]</w:t>
        </w:r>
      </w:hyperlink>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p>
    <w:p w:rsidR="00BA203C" w:rsidRPr="00816D8A" w:rsidRDefault="00BA203C" w:rsidP="00985283">
      <w:pPr>
        <w:spacing w:before="100" w:beforeAutospacing="1" w:after="100" w:afterAutospacing="1" w:line="240" w:lineRule="auto"/>
        <w:rPr>
          <w:rFonts w:ascii="Times New Roman" w:eastAsia="Times New Roman" w:hAnsi="Times New Roman" w:cs="Times New Roman"/>
          <w:sz w:val="24"/>
          <w:szCs w:val="24"/>
        </w:rPr>
      </w:pPr>
    </w:p>
    <w:p w:rsidR="00BA203C" w:rsidRPr="00816D8A" w:rsidRDefault="00BA203C" w:rsidP="00985283">
      <w:pPr>
        <w:spacing w:before="100" w:beforeAutospacing="1" w:after="100" w:afterAutospacing="1" w:line="240" w:lineRule="auto"/>
        <w:rPr>
          <w:rFonts w:ascii="Times New Roman" w:eastAsia="Times New Roman" w:hAnsi="Times New Roman" w:cs="Times New Roman"/>
          <w:sz w:val="24"/>
          <w:szCs w:val="24"/>
        </w:rPr>
      </w:pPr>
    </w:p>
    <w:p w:rsidR="00BA203C" w:rsidRPr="00816D8A" w:rsidRDefault="00BA203C" w:rsidP="00985283">
      <w:pPr>
        <w:spacing w:before="100" w:beforeAutospacing="1" w:after="100" w:afterAutospacing="1" w:line="240" w:lineRule="auto"/>
        <w:rPr>
          <w:rFonts w:ascii="Times New Roman" w:eastAsia="Times New Roman" w:hAnsi="Times New Roman" w:cs="Times New Roman"/>
          <w:sz w:val="24"/>
          <w:szCs w:val="24"/>
        </w:rPr>
      </w:pPr>
    </w:p>
    <w:p w:rsidR="00985283" w:rsidRPr="00816D8A" w:rsidRDefault="00985283" w:rsidP="00985283">
      <w:pPr>
        <w:spacing w:before="100" w:beforeAutospacing="1" w:after="100" w:afterAutospacing="1" w:line="240" w:lineRule="auto"/>
        <w:rPr>
          <w:rFonts w:ascii="Times New Roman" w:eastAsia="Times New Roman" w:hAnsi="Times New Roman" w:cs="Times New Roman"/>
          <w:i/>
          <w:sz w:val="28"/>
          <w:szCs w:val="28"/>
        </w:rPr>
      </w:pPr>
      <w:r w:rsidRPr="00816D8A">
        <w:rPr>
          <w:rFonts w:ascii="Verdana" w:eastAsia="Times New Roman" w:hAnsi="Verdana" w:cs="Times New Roman"/>
          <w:b/>
          <w:bCs/>
          <w:i/>
          <w:sz w:val="28"/>
          <w:szCs w:val="28"/>
          <w:u w:val="single"/>
        </w:rPr>
        <w:lastRenderedPageBreak/>
        <w:t>Guidelines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p>
    <w:p w:rsidR="00985283" w:rsidRPr="00816D8A" w:rsidRDefault="00985283" w:rsidP="00985283">
      <w:pPr>
        <w:spacing w:before="100" w:beforeAutospacing="1" w:after="100" w:afterAutospacing="1" w:line="240" w:lineRule="auto"/>
        <w:rPr>
          <w:rFonts w:ascii="Times New Roman" w:eastAsia="Times New Roman" w:hAnsi="Times New Roman" w:cs="Times New Roman"/>
          <w:b/>
          <w:sz w:val="24"/>
          <w:szCs w:val="24"/>
        </w:rPr>
      </w:pPr>
      <w:r w:rsidRPr="00816D8A">
        <w:rPr>
          <w:rFonts w:ascii="Verdana" w:eastAsia="Times New Roman" w:hAnsi="Verdana" w:cs="Times New Roman"/>
          <w:b/>
          <w:sz w:val="21"/>
          <w:szCs w:val="21"/>
          <w:u w:val="single"/>
        </w:rPr>
        <w:t>Recordkeeping</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The district shall retain records documenting compliance with the requirements of the School Wellness policy, which shall include:</w:t>
      </w:r>
      <w:hyperlink r:id="rId16" w:tgtFrame="_blank" w:tooltip="7 CFR 210.31" w:history="1">
        <w:r w:rsidRPr="00816D8A">
          <w:rPr>
            <w:rFonts w:ascii="Verdana" w:eastAsia="Times New Roman" w:hAnsi="Verdana" w:cs="Times New Roman"/>
            <w:color w:val="0000FF"/>
            <w:sz w:val="21"/>
            <w:szCs w:val="21"/>
            <w:u w:val="single"/>
          </w:rPr>
          <w:t>[3]</w:t>
        </w:r>
      </w:hyperlink>
      <w:hyperlink r:id="rId17" w:tgtFrame="_blank" w:tooltip="7 CFR 210.15" w:history="1">
        <w:r w:rsidRPr="00816D8A">
          <w:rPr>
            <w:rFonts w:ascii="Verdana" w:eastAsia="Times New Roman" w:hAnsi="Verdana" w:cs="Times New Roman"/>
            <w:color w:val="0000FF"/>
            <w:sz w:val="21"/>
            <w:szCs w:val="21"/>
            <w:u w:val="single"/>
          </w:rPr>
          <w:t>[4]</w:t>
        </w:r>
      </w:hyperlink>
    </w:p>
    <w:p w:rsidR="00985283" w:rsidRPr="00816D8A" w:rsidRDefault="00985283" w:rsidP="00985283">
      <w:pPr>
        <w:numPr>
          <w:ilvl w:val="0"/>
          <w:numId w:val="4"/>
        </w:numPr>
        <w:spacing w:before="100" w:beforeAutospacing="1" w:after="240"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The written School Wellness policy.</w:t>
      </w:r>
    </w:p>
    <w:p w:rsidR="00985283" w:rsidRPr="00816D8A" w:rsidRDefault="00985283" w:rsidP="00985283">
      <w:pPr>
        <w:numPr>
          <w:ilvl w:val="0"/>
          <w:numId w:val="4"/>
        </w:numPr>
        <w:spacing w:before="100" w:beforeAutospacing="1" w:after="240"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Documentation demonstrating that the district has informed the public, on an annual basis, about the contents of the School Wellness policy and any updates to the policy.</w:t>
      </w:r>
    </w:p>
    <w:p w:rsidR="00985283" w:rsidRPr="00816D8A" w:rsidRDefault="00985283" w:rsidP="00985283">
      <w:pPr>
        <w:numPr>
          <w:ilvl w:val="0"/>
          <w:numId w:val="4"/>
        </w:numPr>
        <w:spacing w:before="100" w:beforeAutospacing="1" w:after="240"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Documentation of efforts to review and update the School Wellness policy, including who is involved in the review and methods used by the district to inform the public of their ability to participate in the review.</w:t>
      </w:r>
    </w:p>
    <w:p w:rsidR="00985283" w:rsidRPr="00816D8A" w:rsidRDefault="00985283" w:rsidP="0098528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Documentation demonstrating the most recent assessment on the implementation of the School Wellness policy and notification of the assessment results to the public.</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b/>
          <w:sz w:val="24"/>
          <w:szCs w:val="24"/>
        </w:rPr>
      </w:pPr>
      <w:r w:rsidRPr="00816D8A">
        <w:rPr>
          <w:rFonts w:ascii="Verdana" w:eastAsia="Times New Roman" w:hAnsi="Verdana" w:cs="Times New Roman"/>
          <w:b/>
          <w:sz w:val="21"/>
          <w:szCs w:val="21"/>
          <w:u w:val="single"/>
        </w:rPr>
        <w:t>Wellness Committee</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The district shall establish a Wellness Committee comprised of, but not necessarily limited to, at least one (1) of each of the following: School Board member, district administrator, district food service representative, student, parent/guardian, school health professional, physical education teacher and member of the public. It shall be the goal that committee membership will include representatives from each school building and reflect the diversity of the community.</w:t>
      </w:r>
      <w:hyperlink r:id="rId18" w:tgtFrame="_blank" w:tooltip="42 U.S.C. 1758b" w:history="1">
        <w:r w:rsidRPr="00816D8A">
          <w:rPr>
            <w:rFonts w:ascii="Verdana" w:eastAsia="Times New Roman" w:hAnsi="Verdana" w:cs="Times New Roman"/>
            <w:color w:val="0000FF"/>
            <w:sz w:val="21"/>
            <w:szCs w:val="21"/>
            <w:u w:val="single"/>
          </w:rPr>
          <w:t>[2]</w:t>
        </w:r>
      </w:hyperlink>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The Wellness Committee shall serve as an advisory committee regarding student health issues and shall be responsible for developing, implementing and periodically reviewing and updating a School Wellness policy that complies with law to recommend to the Board for adoption.</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The Wellness Committee shall review and consider evidence-based strategies and techniques in establishing goals for nutrition education and promotion, physical activity and other school based activities that promote student wellness as part of the policy development and revision process.</w:t>
      </w:r>
      <w:hyperlink r:id="rId19" w:tgtFrame="_blank" w:tooltip="7 CFR 210.31" w:history="1">
        <w:r w:rsidRPr="00816D8A">
          <w:rPr>
            <w:rFonts w:ascii="Verdana" w:eastAsia="Times New Roman" w:hAnsi="Verdana" w:cs="Times New Roman"/>
            <w:color w:val="0000FF"/>
            <w:sz w:val="21"/>
            <w:szCs w:val="21"/>
            <w:u w:val="single"/>
          </w:rPr>
          <w:t>[3]</w:t>
        </w:r>
      </w:hyperlink>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p>
    <w:p w:rsidR="00985283" w:rsidRPr="00816D8A" w:rsidRDefault="00985283" w:rsidP="00985283">
      <w:pPr>
        <w:spacing w:before="100" w:beforeAutospacing="1" w:after="100" w:afterAutospacing="1" w:line="240" w:lineRule="auto"/>
        <w:rPr>
          <w:rFonts w:ascii="Times New Roman" w:eastAsia="Times New Roman" w:hAnsi="Times New Roman" w:cs="Times New Roman"/>
          <w:b/>
          <w:sz w:val="24"/>
          <w:szCs w:val="24"/>
        </w:rPr>
      </w:pPr>
      <w:r w:rsidRPr="00816D8A">
        <w:rPr>
          <w:rFonts w:ascii="Verdana" w:eastAsia="Times New Roman" w:hAnsi="Verdana" w:cs="Times New Roman"/>
          <w:b/>
          <w:sz w:val="21"/>
          <w:szCs w:val="21"/>
          <w:u w:val="single"/>
        </w:rPr>
        <w:t>Nutrition Education</w:t>
      </w:r>
    </w:p>
    <w:p w:rsidR="00985283" w:rsidRDefault="00985283" w:rsidP="00985283">
      <w:pPr>
        <w:spacing w:before="100" w:beforeAutospacing="1" w:after="100" w:afterAutospacing="1" w:line="240" w:lineRule="auto"/>
        <w:rPr>
          <w:rFonts w:ascii="Verdana" w:eastAsia="Times New Roman" w:hAnsi="Verdana" w:cs="Times New Roman"/>
          <w:sz w:val="21"/>
          <w:szCs w:val="21"/>
        </w:rPr>
      </w:pPr>
      <w:r w:rsidRPr="00816D8A">
        <w:rPr>
          <w:rFonts w:ascii="Verdana" w:eastAsia="Times New Roman" w:hAnsi="Verdana" w:cs="Times New Roman"/>
          <w:sz w:val="21"/>
          <w:szCs w:val="21"/>
        </w:rPr>
        <w:t xml:space="preserve">Nutrition education will be provided within the sequential, comprehensive health education program in accordance with curriculum regulations and the academic </w:t>
      </w:r>
      <w:r w:rsidRPr="00816D8A">
        <w:rPr>
          <w:rFonts w:ascii="Verdana" w:eastAsia="Times New Roman" w:hAnsi="Verdana" w:cs="Times New Roman"/>
          <w:sz w:val="21"/>
          <w:szCs w:val="21"/>
        </w:rPr>
        <w:lastRenderedPageBreak/>
        <w:t>standards for Health, Safety and Physical Education, and Family and Consumer Sciences.</w:t>
      </w:r>
      <w:hyperlink r:id="rId20" w:tgtFrame="_blank" w:tooltip="24 P.S. 1513" w:history="1">
        <w:r w:rsidRPr="00816D8A">
          <w:rPr>
            <w:rFonts w:ascii="Verdana" w:eastAsia="Times New Roman" w:hAnsi="Verdana" w:cs="Times New Roman"/>
            <w:color w:val="0000FF"/>
            <w:sz w:val="21"/>
            <w:szCs w:val="21"/>
            <w:u w:val="single"/>
          </w:rPr>
          <w:t>[6]</w:t>
        </w:r>
      </w:hyperlink>
      <w:r w:rsidRPr="00816D8A">
        <w:rPr>
          <w:rFonts w:ascii="Verdana" w:eastAsia="Times New Roman" w:hAnsi="Verdana" w:cs="Times New Roman"/>
          <w:sz w:val="21"/>
          <w:szCs w:val="21"/>
        </w:rPr>
        <w:t>[7][8]</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Nutrition education in the district shall teach, model, encourage and support healthy eating by students. Promoting student health and nutrition enhances readiness for learning and increases student achievement.</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Nutrition education shall provide all students with the knowledge and skills needed to lead healthy lives.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Nutrition education lessons and activities shall be age-appropriate.</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Nutrition curriculum shall teach behavior-</w:t>
      </w:r>
      <w:r w:rsidRPr="00816D8A">
        <w:rPr>
          <w:rFonts w:ascii="Tahoma" w:eastAsia="Times New Roman" w:hAnsi="Tahoma" w:cs="Tahoma"/>
          <w:sz w:val="21"/>
          <w:szCs w:val="21"/>
        </w:rPr>
        <w:t>﻿</w:t>
      </w:r>
      <w:r w:rsidRPr="00816D8A">
        <w:rPr>
          <w:rFonts w:ascii="Verdana" w:eastAsia="Times New Roman" w:hAnsi="Verdana" w:cs="Times New Roman"/>
          <w:sz w:val="21"/>
          <w:szCs w:val="21"/>
        </w:rPr>
        <w:t>focused skills, which may include menu planning, reading nutrition labels and media awareness.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Lifelong lifestyle balance shall be reinforced by linking nutrition education and physical activity.</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b/>
          <w:sz w:val="24"/>
          <w:szCs w:val="24"/>
        </w:rPr>
      </w:pPr>
      <w:r w:rsidRPr="00816D8A">
        <w:rPr>
          <w:rFonts w:ascii="Verdana" w:eastAsia="Times New Roman" w:hAnsi="Verdana" w:cs="Times New Roman"/>
          <w:b/>
          <w:sz w:val="21"/>
          <w:szCs w:val="21"/>
          <w:u w:val="single"/>
        </w:rPr>
        <w:t>Nutrition Promotion</w:t>
      </w:r>
    </w:p>
    <w:p w:rsidR="00985283" w:rsidRDefault="00985283" w:rsidP="00985283">
      <w:pPr>
        <w:spacing w:before="100" w:beforeAutospacing="1" w:after="100" w:afterAutospacing="1" w:line="240" w:lineRule="auto"/>
        <w:rPr>
          <w:rFonts w:ascii="Verdana" w:eastAsia="Times New Roman" w:hAnsi="Verdana" w:cs="Times New Roman"/>
          <w:sz w:val="21"/>
          <w:szCs w:val="21"/>
        </w:rPr>
      </w:pPr>
      <w:r w:rsidRPr="00816D8A">
        <w:rPr>
          <w:rFonts w:ascii="Verdana" w:eastAsia="Times New Roman" w:hAnsi="Verdana" w:cs="Times New Roman"/>
          <w:sz w:val="21"/>
          <w:szCs w:val="21"/>
        </w:rPr>
        <w:t>Nutrition promotion and education positively influence lifelong eating behaviors by using evidence-based techniques and nutrition messages, and by creating food environments that encourage healthy nutrition choices and encourage participation in school meal programs.</w:t>
      </w:r>
    </w:p>
    <w:p w:rsidR="00E70E09" w:rsidRPr="00816D8A" w:rsidRDefault="00E70E09" w:rsidP="00985283">
      <w:pPr>
        <w:spacing w:before="100" w:beforeAutospacing="1" w:after="100" w:afterAutospacing="1" w:line="240" w:lineRule="auto"/>
        <w:rPr>
          <w:rFonts w:ascii="Times New Roman" w:eastAsia="Times New Roman" w:hAnsi="Times New Roman" w:cs="Times New Roman"/>
          <w:sz w:val="24"/>
          <w:szCs w:val="24"/>
        </w:rPr>
      </w:pPr>
      <w:r w:rsidRPr="00E77AB1">
        <w:rPr>
          <w:rFonts w:ascii="Verdana" w:eastAsia="Times New Roman" w:hAnsi="Verdana" w:cs="Times New Roman"/>
          <w:sz w:val="21"/>
          <w:szCs w:val="21"/>
        </w:rPr>
        <w:t>District schools shall promote nutrition through the implementation of Farm to School activities where possible. Activities may include, but not be limited to, the initiation/maintenance of school gardens, taste-testing of local products in the cafeteria and classroom, classroom education about local agriculture and nutrition, field trips to local farms and incorporation of local foods into school meal programs</w:t>
      </w:r>
      <w:r>
        <w:rPr>
          <w:rFonts w:ascii="Verdana" w:eastAsia="Times New Roman" w:hAnsi="Verdana" w:cs="Times New Roman"/>
          <w:sz w:val="21"/>
          <w:szCs w:val="21"/>
        </w:rPr>
        <w:t>.</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District staff shall cooperate with agencies and community organizations to provide opportunities for appropriate student projects related to nutrition.</w:t>
      </w:r>
    </w:p>
    <w:p w:rsidR="00985283" w:rsidRDefault="00985283" w:rsidP="00985283">
      <w:pPr>
        <w:spacing w:before="100" w:beforeAutospacing="1" w:after="100" w:afterAutospacing="1" w:line="240" w:lineRule="auto"/>
        <w:rPr>
          <w:rFonts w:ascii="Verdana" w:eastAsia="Times New Roman" w:hAnsi="Verdana" w:cs="Times New Roman"/>
          <w:sz w:val="21"/>
          <w:szCs w:val="21"/>
        </w:rPr>
      </w:pPr>
      <w:r w:rsidRPr="00816D8A">
        <w:rPr>
          <w:rFonts w:ascii="Verdana" w:eastAsia="Times New Roman" w:hAnsi="Verdana" w:cs="Times New Roman"/>
          <w:sz w:val="21"/>
          <w:szCs w:val="21"/>
        </w:rPr>
        <w:t>District food service personnel shall review and implement research-based, behavioral economics techniques in the cafeteria to encourage consumption of more whole grains, fruits, vegetables and legumes, and to decrease plate waste.</w:t>
      </w:r>
    </w:p>
    <w:p w:rsidR="00E70E09" w:rsidRPr="00E70E09" w:rsidRDefault="00E70E09" w:rsidP="00E70E09">
      <w:pPr>
        <w:widowControl w:val="0"/>
        <w:tabs>
          <w:tab w:val="left" w:pos="429"/>
          <w:tab w:val="left" w:pos="879"/>
        </w:tabs>
        <w:rPr>
          <w:rFonts w:ascii="Verdana" w:hAnsi="Verdana"/>
          <w:sz w:val="21"/>
          <w:szCs w:val="21"/>
        </w:rPr>
      </w:pPr>
      <w:r w:rsidRPr="00E70E09">
        <w:rPr>
          <w:rFonts w:ascii="Verdana" w:hAnsi="Verdana"/>
          <w:sz w:val="21"/>
          <w:szCs w:val="21"/>
        </w:rPr>
        <w:t xml:space="preserve">Consistent nutrition messages shall be disseminated and displayed throughout the district, schools, classrooms, cafeterias, homes, community and media. </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District schools shall offer resources about health and nutrition to encourage parents/guardians to provide healthy meals for their children.</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b/>
          <w:sz w:val="24"/>
          <w:szCs w:val="24"/>
        </w:rPr>
      </w:pPr>
      <w:r w:rsidRPr="00816D8A">
        <w:rPr>
          <w:rFonts w:ascii="Verdana" w:eastAsia="Times New Roman" w:hAnsi="Verdana" w:cs="Times New Roman"/>
          <w:b/>
          <w:sz w:val="21"/>
          <w:szCs w:val="21"/>
          <w:u w:val="single"/>
        </w:rPr>
        <w:t>Physical Activity</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District schools shall strive to provide opportunities for developmentally appropriate physical activity during the school day for all students.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lastRenderedPageBreak/>
        <w:t>Students shall participate daily in a variety of age-appropriate physical activities designed to achieve optimal health, wellness, fitness and performance benefits.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Age-appropriate physical activity opportunities, such as outdoor and indoor recess, before and after school programs, during lunch, clubs, intramurals and interscholastic athletics, shall be provided to meet the needs and interests of all students, in addition to planned physical education.</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Physical activity breaks shall be provided for students during classroom hours.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 xml:space="preserve">District schools </w:t>
      </w:r>
      <w:r w:rsidR="004D09C5" w:rsidRPr="00816D8A">
        <w:rPr>
          <w:rFonts w:ascii="Verdana" w:eastAsia="Times New Roman" w:hAnsi="Verdana" w:cs="Times New Roman"/>
          <w:sz w:val="21"/>
          <w:szCs w:val="21"/>
        </w:rPr>
        <w:t>are encouraged to</w:t>
      </w:r>
      <w:r w:rsidRPr="00816D8A">
        <w:rPr>
          <w:rFonts w:ascii="Verdana" w:eastAsia="Times New Roman" w:hAnsi="Verdana" w:cs="Times New Roman"/>
          <w:sz w:val="21"/>
          <w:szCs w:val="21"/>
        </w:rPr>
        <w:t xml:space="preserve"> partner with parents/guardians and community members and organizations, such as YMCAs, Boys &amp; Girls Clubs, local and state parks, hospitals, etc., to institute programs that support lifelong physical activity.</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Physical activity shall not be used or withheld as a form of punishment.</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Students and their families shall be encouraged to utilize district-owned physical activity facilities, such as playgrounds and fields, outside school hours in accordance with established district rules.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p>
    <w:p w:rsidR="00985283" w:rsidRPr="00816D8A" w:rsidRDefault="00985283" w:rsidP="00985283">
      <w:pPr>
        <w:spacing w:before="100" w:beforeAutospacing="1" w:after="100" w:afterAutospacing="1" w:line="240" w:lineRule="auto"/>
        <w:rPr>
          <w:rFonts w:ascii="Times New Roman" w:eastAsia="Times New Roman" w:hAnsi="Times New Roman" w:cs="Times New Roman"/>
          <w:b/>
          <w:sz w:val="24"/>
          <w:szCs w:val="24"/>
        </w:rPr>
      </w:pPr>
      <w:r w:rsidRPr="00816D8A">
        <w:rPr>
          <w:rFonts w:ascii="Verdana" w:eastAsia="Times New Roman" w:hAnsi="Verdana" w:cs="Times New Roman"/>
          <w:b/>
          <w:sz w:val="21"/>
          <w:szCs w:val="21"/>
          <w:u w:val="single"/>
        </w:rPr>
        <w:t>Physical Education</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A sequential physical education program consistent with curriculum regulations and Health, Safety and Physical Education academic standards shall be developed and implemented. All district students must participate in physical education.[7][8]</w:t>
      </w:r>
      <w:hyperlink r:id="rId21" w:tgtFrame="_blank" w:tooltip="24 P.S. 1512.1" w:history="1">
        <w:r w:rsidRPr="00816D8A">
          <w:rPr>
            <w:rFonts w:ascii="Verdana" w:eastAsia="Times New Roman" w:hAnsi="Verdana" w:cs="Times New Roman"/>
            <w:color w:val="0000FF"/>
            <w:sz w:val="21"/>
            <w:szCs w:val="21"/>
            <w:u w:val="single"/>
          </w:rPr>
          <w:t>[10]</w:t>
        </w:r>
      </w:hyperlink>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Quality physical education instruction that promotes lifelong physical activity and provides instruction in the skills and knowledge necessary for lifelong participation shall be provided.</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Physical education classes shall be the means through which all students learn, practice and are assessed on developmentally appropriate skills and knowledge necessary for lifelong, health-enhancing physical activity.</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A comprehensive physical education course of study that focuses on providing students the skills, knowledge and confidence to participate in lifelong, health-enhancing physical activity shall be implemented.</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A varied and comprehensive curriculum that promotes both team and individual activities and leads to students becoming and remaining physically active for a lifetime shall be provided in the physical education program.</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Adequate amounts of planned instruction shall be provided in order for students to achieve the proficient level for the Health, Safety and Physical Education academic standards.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lastRenderedPageBreak/>
        <w:t>A local assessment system shall be implemented to track student progress on the Health, Safety and Physical Education academic standards.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Students shall be moderately to vigorously active as much time as possible during a physical education class. Documented medical conditions and disabilities shall be accommodated during class.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Safe and adequate equipment, facilities and resources shall be provided for physical education courses.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Physical education shall be taught by certified health and physical education teachers.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Appropriate professional development shall be provided for physical education staff.</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Physical activity shall not be used or withheld solely as a form of punishment.</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p>
    <w:p w:rsidR="00985283" w:rsidRPr="00816D8A" w:rsidRDefault="00985283" w:rsidP="00985283">
      <w:pPr>
        <w:spacing w:before="100" w:beforeAutospacing="1" w:after="100" w:afterAutospacing="1" w:line="240" w:lineRule="auto"/>
        <w:rPr>
          <w:rFonts w:ascii="Times New Roman" w:eastAsia="Times New Roman" w:hAnsi="Times New Roman" w:cs="Times New Roman"/>
          <w:b/>
          <w:sz w:val="24"/>
          <w:szCs w:val="24"/>
        </w:rPr>
      </w:pPr>
      <w:r w:rsidRPr="00816D8A">
        <w:rPr>
          <w:rFonts w:ascii="Verdana" w:eastAsia="Times New Roman" w:hAnsi="Verdana" w:cs="Times New Roman"/>
          <w:b/>
          <w:sz w:val="21"/>
          <w:szCs w:val="21"/>
          <w:u w:val="single"/>
        </w:rPr>
        <w:t>Other School Based Activities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b/>
          <w:bCs/>
          <w:sz w:val="21"/>
          <w:szCs w:val="21"/>
        </w:rPr>
        <w:t>Safe d</w:t>
      </w:r>
      <w:r w:rsidRPr="00816D8A">
        <w:rPr>
          <w:rFonts w:ascii="Verdana" w:eastAsia="Times New Roman" w:hAnsi="Verdana" w:cs="Times New Roman"/>
          <w:sz w:val="21"/>
          <w:szCs w:val="21"/>
        </w:rPr>
        <w:t>rinking water shall be available and accessible to students, without restriction and at no cost to the student, at all meal periods and throughout the school day.</w:t>
      </w:r>
      <w:hyperlink r:id="rId22" w:tgtFrame="_blank" w:tooltip="7 CFR 210.10" w:history="1">
        <w:r w:rsidRPr="00816D8A">
          <w:rPr>
            <w:rFonts w:ascii="Verdana" w:eastAsia="Times New Roman" w:hAnsi="Verdana" w:cs="Times New Roman"/>
            <w:color w:val="0000FF"/>
            <w:sz w:val="21"/>
            <w:szCs w:val="21"/>
            <w:u w:val="single"/>
          </w:rPr>
          <w:t>[11]</w:t>
        </w:r>
      </w:hyperlink>
      <w:hyperlink r:id="rId23" w:tgtFrame="_blank" w:tooltip="7 CFR 220.8" w:history="1">
        <w:r w:rsidRPr="00816D8A">
          <w:rPr>
            <w:rFonts w:ascii="Verdana" w:eastAsia="Times New Roman" w:hAnsi="Verdana" w:cs="Times New Roman"/>
            <w:color w:val="0000FF"/>
            <w:sz w:val="21"/>
            <w:szCs w:val="21"/>
            <w:u w:val="single"/>
          </w:rPr>
          <w:t>[12]</w:t>
        </w:r>
      </w:hyperlink>
      <w:hyperlink r:id="rId24" w:tgtFrame="_blank" w:tooltip="24 P.S. 701" w:history="1">
        <w:r w:rsidRPr="00816D8A">
          <w:rPr>
            <w:rFonts w:ascii="Times New Roman" w:eastAsia="Times New Roman" w:hAnsi="Times New Roman" w:cs="Times New Roman"/>
            <w:b/>
            <w:bCs/>
            <w:color w:val="0000FF"/>
            <w:sz w:val="21"/>
            <w:szCs w:val="21"/>
            <w:u w:val="single"/>
          </w:rPr>
          <w:t>[13]</w:t>
        </w:r>
      </w:hyperlink>
      <w:hyperlink r:id="rId25" w:tgtFrame="_blank" w:tooltip="24 P.S. 742" w:history="1">
        <w:r w:rsidRPr="00816D8A">
          <w:rPr>
            <w:rFonts w:ascii="Times New Roman" w:eastAsia="Times New Roman" w:hAnsi="Times New Roman" w:cs="Times New Roman"/>
            <w:b/>
            <w:bCs/>
            <w:color w:val="0000FF"/>
            <w:sz w:val="21"/>
            <w:szCs w:val="21"/>
            <w:u w:val="single"/>
          </w:rPr>
          <w:t>[14]</w:t>
        </w:r>
      </w:hyperlink>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Nutrition professionals who meet hiring criteria established by the district and in compliance with federal regulations shall administer the school meals program. Professional development and continuing education shall be provided for district nutrition staff, as required by federal regulations.[9]</w:t>
      </w:r>
      <w:hyperlink r:id="rId26" w:tgtFrame="_blank" w:tooltip="42 U.S.C. 1751 et seq" w:history="1">
        <w:r w:rsidRPr="00816D8A">
          <w:rPr>
            <w:rFonts w:ascii="Verdana" w:eastAsia="Times New Roman" w:hAnsi="Verdana" w:cs="Times New Roman"/>
            <w:color w:val="0000FF"/>
            <w:sz w:val="21"/>
            <w:szCs w:val="21"/>
            <w:u w:val="single"/>
          </w:rPr>
          <w:t>[15]</w:t>
        </w:r>
      </w:hyperlink>
      <w:hyperlink r:id="rId27" w:tgtFrame="_blank" w:tooltip="42 U.S.C. 1773" w:history="1">
        <w:r w:rsidRPr="00816D8A">
          <w:rPr>
            <w:rFonts w:ascii="Verdana" w:eastAsia="Times New Roman" w:hAnsi="Verdana" w:cs="Times New Roman"/>
            <w:color w:val="0000FF"/>
            <w:sz w:val="21"/>
            <w:szCs w:val="21"/>
            <w:u w:val="single"/>
          </w:rPr>
          <w:t>[16]</w:t>
        </w:r>
      </w:hyperlink>
      <w:hyperlink r:id="rId28" w:tgtFrame="_blank" w:tooltip="7 CFR 210.30" w:history="1">
        <w:r w:rsidRPr="00816D8A">
          <w:rPr>
            <w:rFonts w:ascii="Verdana" w:eastAsia="Times New Roman" w:hAnsi="Verdana" w:cs="Times New Roman"/>
            <w:color w:val="0000FF"/>
            <w:sz w:val="21"/>
            <w:szCs w:val="21"/>
            <w:u w:val="single"/>
          </w:rPr>
          <w:t>[17]</w:t>
        </w:r>
      </w:hyperlink>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District schools shall provide adequate space, as defined by the district, for eating and serving school meals.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Students shall be provided a clean and safe meal environment.</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Students shall be provided adequate time to eat: ten (10) minutes sit down time for breakfast; twenty (20) minutes sit down time for lunch.</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District schools shall implement alternative service models to increase school breakfast participation where possible, such as breakfast served in the classroom, “grab &amp; go breakfast” and breakfast after first period to reinforce the positive educational, behavioral and health impacts of a healthy breakfast.</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Meal periods shall be scheduled at appropriate hours, as required by federal regulations and as defined by the district.</w:t>
      </w:r>
      <w:hyperlink r:id="rId29" w:tgtFrame="_blank" w:tooltip="7 CFR 210.10" w:history="1">
        <w:r w:rsidRPr="00816D8A">
          <w:rPr>
            <w:rFonts w:ascii="Verdana" w:eastAsia="Times New Roman" w:hAnsi="Verdana" w:cs="Times New Roman"/>
            <w:color w:val="0000FF"/>
            <w:sz w:val="21"/>
            <w:szCs w:val="21"/>
            <w:u w:val="single"/>
          </w:rPr>
          <w:t>[11]</w:t>
        </w:r>
      </w:hyperlink>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Students shall have access to hand washing or sanitizing before meals and snacks.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Access to the food service operation shall be limited to authorized staff.</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Nutrition content of school meals shall be available to students and parents/guardians.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To the extent possible, the district shall utilize available funding and outside programs to enhance student wellness.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The district shall provide appropriate training to all staff on the components of the School Wellness policy.</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 xml:space="preserve">Goals of the School Wellness policy shall be considered in planning all </w:t>
      </w:r>
      <w:proofErr w:type="gramStart"/>
      <w:r w:rsidRPr="00816D8A">
        <w:rPr>
          <w:rFonts w:ascii="Verdana" w:eastAsia="Times New Roman" w:hAnsi="Verdana" w:cs="Times New Roman"/>
          <w:sz w:val="21"/>
          <w:szCs w:val="21"/>
        </w:rPr>
        <w:t>school based</w:t>
      </w:r>
      <w:proofErr w:type="gramEnd"/>
      <w:r w:rsidRPr="00816D8A">
        <w:rPr>
          <w:rFonts w:ascii="Verdana" w:eastAsia="Times New Roman" w:hAnsi="Verdana" w:cs="Times New Roman"/>
          <w:sz w:val="21"/>
          <w:szCs w:val="21"/>
        </w:rPr>
        <w:t xml:space="preserve"> activities.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Administrators, teachers, food service personnel, students, parents/guardians and community members shall be encouraged to serve as positive role models through district programs, communications and outreach efforts.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The district shall support the efforts of parents/guardians to provide a healthy diet and daily physical activity for children by communicating relevant information through various methods.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 xml:space="preserve">The district shall maintain a healthy school environment </w:t>
      </w:r>
      <w:r w:rsidRPr="00816D8A">
        <w:rPr>
          <w:rFonts w:ascii="Verdana" w:eastAsia="Times New Roman" w:hAnsi="Verdana" w:cs="Times New Roman"/>
          <w:b/>
          <w:bCs/>
          <w:sz w:val="21"/>
          <w:szCs w:val="21"/>
        </w:rPr>
        <w:t>to optimize conditions for learning and minimize potential health risks to students</w:t>
      </w:r>
      <w:r w:rsidRPr="00816D8A">
        <w:rPr>
          <w:rFonts w:ascii="Verdana" w:eastAsia="Times New Roman" w:hAnsi="Verdana" w:cs="Times New Roman"/>
          <w:sz w:val="21"/>
          <w:szCs w:val="21"/>
        </w:rPr>
        <w:t xml:space="preserve">, in accordance with the district’s </w:t>
      </w:r>
      <w:r w:rsidRPr="00816D8A">
        <w:rPr>
          <w:rFonts w:ascii="Verdana" w:eastAsia="Times New Roman" w:hAnsi="Verdana" w:cs="Times New Roman"/>
          <w:b/>
          <w:bCs/>
          <w:sz w:val="21"/>
          <w:szCs w:val="21"/>
        </w:rPr>
        <w:t>school environmental health</w:t>
      </w:r>
      <w:r w:rsidRPr="00816D8A">
        <w:rPr>
          <w:rFonts w:ascii="Verdana" w:eastAsia="Times New Roman" w:hAnsi="Verdana" w:cs="Times New Roman"/>
          <w:sz w:val="21"/>
          <w:szCs w:val="21"/>
        </w:rPr>
        <w:t xml:space="preserve"> program and applicable laws and regulations.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p>
    <w:p w:rsidR="00985283" w:rsidRPr="00816D8A" w:rsidRDefault="00985283" w:rsidP="00985283">
      <w:pPr>
        <w:spacing w:before="100" w:beforeAutospacing="1" w:after="100" w:afterAutospacing="1" w:line="240" w:lineRule="auto"/>
        <w:rPr>
          <w:rFonts w:ascii="Times New Roman" w:eastAsia="Times New Roman" w:hAnsi="Times New Roman" w:cs="Times New Roman"/>
          <w:b/>
          <w:sz w:val="24"/>
          <w:szCs w:val="24"/>
        </w:rPr>
      </w:pPr>
      <w:r w:rsidRPr="00816D8A">
        <w:rPr>
          <w:rFonts w:ascii="Verdana" w:eastAsia="Times New Roman" w:hAnsi="Verdana" w:cs="Times New Roman"/>
          <w:b/>
          <w:sz w:val="21"/>
          <w:szCs w:val="21"/>
          <w:u w:val="single"/>
        </w:rPr>
        <w:t>Nutrition Guidelines for All Foods/Beverages at School</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All foods and beverages available in district schools during the school day shall be offered to students with consideration for promoting student health and reducing obesity.</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Foods and beverages provided through the National School Lunch or School Breakfast Programs shall comply with established federal nutrition standards.</w:t>
      </w:r>
      <w:hyperlink r:id="rId30" w:tgtFrame="_blank" w:tooltip="7 CFR 210.10" w:history="1">
        <w:r w:rsidRPr="00816D8A">
          <w:rPr>
            <w:rFonts w:ascii="Verdana" w:eastAsia="Times New Roman" w:hAnsi="Verdana" w:cs="Times New Roman"/>
            <w:color w:val="0000FF"/>
            <w:sz w:val="21"/>
            <w:szCs w:val="21"/>
            <w:u w:val="single"/>
          </w:rPr>
          <w:t>[11]</w:t>
        </w:r>
      </w:hyperlink>
      <w:hyperlink r:id="rId31" w:tgtFrame="_blank" w:tooltip="7 CFR 220.8" w:history="1">
        <w:r w:rsidRPr="00816D8A">
          <w:rPr>
            <w:rFonts w:ascii="Verdana" w:eastAsia="Times New Roman" w:hAnsi="Verdana" w:cs="Times New Roman"/>
            <w:color w:val="0000FF"/>
            <w:sz w:val="21"/>
            <w:szCs w:val="21"/>
            <w:u w:val="single"/>
          </w:rPr>
          <w:t>[12]</w:t>
        </w:r>
      </w:hyperlink>
      <w:hyperlink r:id="rId32" w:tgtFrame="_blank" w:tooltip="42 U.S.C. 1751 et seq" w:history="1">
        <w:r w:rsidRPr="00816D8A">
          <w:rPr>
            <w:rFonts w:ascii="Verdana" w:eastAsia="Times New Roman" w:hAnsi="Verdana" w:cs="Times New Roman"/>
            <w:color w:val="0000FF"/>
            <w:sz w:val="21"/>
            <w:szCs w:val="21"/>
            <w:u w:val="single"/>
          </w:rPr>
          <w:t>[15]</w:t>
        </w:r>
      </w:hyperlink>
      <w:hyperlink r:id="rId33" w:tgtFrame="_blank" w:tooltip="42 U.S.C. 1773" w:history="1">
        <w:r w:rsidRPr="00816D8A">
          <w:rPr>
            <w:rFonts w:ascii="Verdana" w:eastAsia="Times New Roman" w:hAnsi="Verdana" w:cs="Times New Roman"/>
            <w:color w:val="0000FF"/>
            <w:sz w:val="21"/>
            <w:szCs w:val="21"/>
            <w:u w:val="single"/>
          </w:rPr>
          <w:t>[16]</w:t>
        </w:r>
      </w:hyperlink>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Foods and beverages offered or sold at school-sponsored events outside the school day, such as athletic events and dances, shall offer healthy alternatives in addition to more traditional fare.</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Tahoma" w:eastAsia="Times New Roman" w:hAnsi="Tahoma" w:cs="Tahoma"/>
          <w:i/>
          <w:iCs/>
          <w:sz w:val="21"/>
          <w:szCs w:val="21"/>
        </w:rPr>
        <w:t>﻿</w:t>
      </w:r>
      <w:r w:rsidRPr="00816D8A">
        <w:rPr>
          <w:rFonts w:ascii="Verdana" w:eastAsia="Times New Roman" w:hAnsi="Verdana" w:cs="Times New Roman"/>
          <w:b/>
          <w:i/>
          <w:iCs/>
          <w:sz w:val="21"/>
          <w:szCs w:val="21"/>
          <w:u w:val="single"/>
        </w:rPr>
        <w:t>Competitive Foods -</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 xml:space="preserve">Competitive foods available for sale shall meet or exceed the established federal nutrition standards (USDA Smart Snacks in School). These standards shall apply in all </w:t>
      </w:r>
      <w:r w:rsidRPr="00816D8A">
        <w:rPr>
          <w:rFonts w:ascii="Verdana" w:eastAsia="Times New Roman" w:hAnsi="Verdana" w:cs="Times New Roman"/>
          <w:sz w:val="21"/>
          <w:szCs w:val="21"/>
        </w:rPr>
        <w:lastRenderedPageBreak/>
        <w:t>locations and through all services where foods and beverages are sold to students, which may include, but are not limited to: a la carte options in cafeterias, vending machines, school stores, snack carts and fundraisers.</w:t>
      </w:r>
      <w:hyperlink r:id="rId34" w:tgtFrame="_blank" w:tooltip="7 CFR 210.31" w:history="1">
        <w:r w:rsidRPr="00816D8A">
          <w:rPr>
            <w:rFonts w:ascii="Verdana" w:eastAsia="Times New Roman" w:hAnsi="Verdana" w:cs="Times New Roman"/>
            <w:color w:val="0000FF"/>
            <w:sz w:val="21"/>
            <w:szCs w:val="21"/>
            <w:u w:val="single"/>
          </w:rPr>
          <w:t>[3]</w:t>
        </w:r>
      </w:hyperlink>
      <w:hyperlink r:id="rId35" w:tgtFrame="_blank" w:tooltip="7 CFR 210.11" w:history="1">
        <w:r w:rsidRPr="00816D8A">
          <w:rPr>
            <w:rFonts w:ascii="Verdana" w:eastAsia="Times New Roman" w:hAnsi="Verdana" w:cs="Times New Roman"/>
            <w:color w:val="0000FF"/>
            <w:sz w:val="21"/>
            <w:szCs w:val="21"/>
            <w:u w:val="single"/>
          </w:rPr>
          <w:t>[18]</w:t>
        </w:r>
      </w:hyperlink>
      <w:hyperlink r:id="rId36" w:tgtFrame="_blank" w:tooltip="7 CFR 220.12" w:history="1">
        <w:r w:rsidRPr="00816D8A">
          <w:rPr>
            <w:rFonts w:ascii="Verdana" w:eastAsia="Times New Roman" w:hAnsi="Verdana" w:cs="Times New Roman"/>
            <w:color w:val="0000FF"/>
            <w:sz w:val="21"/>
            <w:szCs w:val="21"/>
            <w:u w:val="single"/>
          </w:rPr>
          <w:t>[19]</w:t>
        </w:r>
      </w:hyperlink>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b/>
          <w:bCs/>
          <w:sz w:val="21"/>
          <w:szCs w:val="21"/>
        </w:rPr>
        <w:t xml:space="preserve">Competitive foods </w:t>
      </w:r>
      <w:r w:rsidRPr="00816D8A">
        <w:rPr>
          <w:rFonts w:ascii="Verdana" w:eastAsia="Times New Roman" w:hAnsi="Verdana" w:cs="Times New Roman"/>
          <w:sz w:val="21"/>
          <w:szCs w:val="21"/>
        </w:rPr>
        <w:t>are defined as foods and beverages offered or sold to students on school campus during the school day, which are not part of the reimbursable school breakfast or lunch.</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 xml:space="preserve">For purposes of this policy, </w:t>
      </w:r>
      <w:r w:rsidRPr="00816D8A">
        <w:rPr>
          <w:rFonts w:ascii="Verdana" w:eastAsia="Times New Roman" w:hAnsi="Verdana" w:cs="Times New Roman"/>
          <w:b/>
          <w:bCs/>
          <w:sz w:val="21"/>
          <w:szCs w:val="21"/>
        </w:rPr>
        <w:t xml:space="preserve">school campus </w:t>
      </w:r>
      <w:r w:rsidRPr="00816D8A">
        <w:rPr>
          <w:rFonts w:ascii="Verdana" w:eastAsia="Times New Roman" w:hAnsi="Verdana" w:cs="Times New Roman"/>
          <w:sz w:val="21"/>
          <w:szCs w:val="21"/>
        </w:rPr>
        <w:t>means any area of property under the jurisdiction of the school that students may access during the school day.</w:t>
      </w:r>
      <w:hyperlink r:id="rId37" w:tgtFrame="_blank" w:tooltip="7 CFR 210.31" w:history="1">
        <w:r w:rsidRPr="00816D8A">
          <w:rPr>
            <w:rFonts w:ascii="Verdana" w:eastAsia="Times New Roman" w:hAnsi="Verdana" w:cs="Times New Roman"/>
            <w:color w:val="0000FF"/>
            <w:sz w:val="21"/>
            <w:szCs w:val="21"/>
            <w:u w:val="single"/>
          </w:rPr>
          <w:t>[3]</w:t>
        </w:r>
      </w:hyperlink>
      <w:hyperlink r:id="rId38" w:tgtFrame="_blank" w:tooltip="7 CFR 210.11" w:history="1">
        <w:r w:rsidRPr="00816D8A">
          <w:rPr>
            <w:rFonts w:ascii="Verdana" w:eastAsia="Times New Roman" w:hAnsi="Verdana" w:cs="Times New Roman"/>
            <w:color w:val="0000FF"/>
            <w:sz w:val="21"/>
            <w:szCs w:val="21"/>
            <w:u w:val="single"/>
          </w:rPr>
          <w:t>[18]</w:t>
        </w:r>
      </w:hyperlink>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 xml:space="preserve">For purposes of this policy, </w:t>
      </w:r>
      <w:r w:rsidRPr="00816D8A">
        <w:rPr>
          <w:rFonts w:ascii="Verdana" w:eastAsia="Times New Roman" w:hAnsi="Verdana" w:cs="Times New Roman"/>
          <w:b/>
          <w:bCs/>
          <w:sz w:val="21"/>
          <w:szCs w:val="21"/>
        </w:rPr>
        <w:t xml:space="preserve">school day </w:t>
      </w:r>
      <w:r w:rsidRPr="00816D8A">
        <w:rPr>
          <w:rFonts w:ascii="Verdana" w:eastAsia="Times New Roman" w:hAnsi="Verdana" w:cs="Times New Roman"/>
          <w:sz w:val="21"/>
          <w:szCs w:val="21"/>
        </w:rPr>
        <w:t>means the period from midnight before school begins until thirty (30) minutes after the end of the official school day.</w:t>
      </w:r>
      <w:hyperlink r:id="rId39" w:tgtFrame="_blank" w:tooltip="7 CFR 210.31" w:history="1">
        <w:r w:rsidRPr="00816D8A">
          <w:rPr>
            <w:rFonts w:ascii="Verdana" w:eastAsia="Times New Roman" w:hAnsi="Verdana" w:cs="Times New Roman"/>
            <w:color w:val="0000FF"/>
            <w:sz w:val="21"/>
            <w:szCs w:val="21"/>
            <w:u w:val="single"/>
          </w:rPr>
          <w:t>[3]</w:t>
        </w:r>
      </w:hyperlink>
      <w:hyperlink r:id="rId40" w:tgtFrame="_blank" w:tooltip="7 CFR 210.11" w:history="1">
        <w:r w:rsidRPr="00816D8A">
          <w:rPr>
            <w:rFonts w:ascii="Verdana" w:eastAsia="Times New Roman" w:hAnsi="Verdana" w:cs="Times New Roman"/>
            <w:color w:val="0000FF"/>
            <w:sz w:val="21"/>
            <w:szCs w:val="21"/>
            <w:u w:val="single"/>
          </w:rPr>
          <w:t>[18]</w:t>
        </w:r>
      </w:hyperlink>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The district may impose additional restrictions on competitive foods, provided that the restrictions are not inconsistent with federal requirements.</w:t>
      </w:r>
      <w:hyperlink r:id="rId41" w:tgtFrame="_blank" w:tooltip="7 CFR 210.11" w:history="1">
        <w:r w:rsidRPr="00816D8A">
          <w:rPr>
            <w:rFonts w:ascii="Verdana" w:eastAsia="Times New Roman" w:hAnsi="Verdana" w:cs="Times New Roman"/>
            <w:color w:val="0000FF"/>
            <w:sz w:val="21"/>
            <w:szCs w:val="21"/>
            <w:u w:val="single"/>
          </w:rPr>
          <w:t>[18]</w:t>
        </w:r>
      </w:hyperlink>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p>
    <w:p w:rsidR="00985283" w:rsidRPr="00816D8A" w:rsidRDefault="00985283" w:rsidP="00985283">
      <w:pPr>
        <w:spacing w:before="100" w:beforeAutospacing="1" w:after="100" w:afterAutospacing="1" w:line="240" w:lineRule="auto"/>
        <w:rPr>
          <w:rFonts w:ascii="Times New Roman" w:eastAsia="Times New Roman" w:hAnsi="Times New Roman" w:cs="Times New Roman"/>
          <w:b/>
          <w:sz w:val="24"/>
          <w:szCs w:val="24"/>
          <w:u w:val="single"/>
        </w:rPr>
      </w:pPr>
      <w:r w:rsidRPr="00816D8A">
        <w:rPr>
          <w:rFonts w:ascii="Verdana" w:eastAsia="Times New Roman" w:hAnsi="Verdana" w:cs="Times New Roman"/>
          <w:b/>
          <w:i/>
          <w:iCs/>
          <w:sz w:val="21"/>
          <w:szCs w:val="21"/>
          <w:u w:val="single"/>
        </w:rPr>
        <w:t>Fundraiser Exemptions -</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 xml:space="preserve">Fundraising activities held during the school day involving the sale of competitive foods shall be limited to foods that meet the Smart Snacks in School nutrition standards, unless an exemption is approved in accordance with applicable Board policy and administrative </w:t>
      </w:r>
      <w:proofErr w:type="gramStart"/>
      <w:r w:rsidRPr="00816D8A">
        <w:rPr>
          <w:rFonts w:ascii="Verdana" w:eastAsia="Times New Roman" w:hAnsi="Verdana" w:cs="Times New Roman"/>
          <w:sz w:val="21"/>
          <w:szCs w:val="21"/>
        </w:rPr>
        <w:t>regulations.[</w:t>
      </w:r>
      <w:proofErr w:type="gramEnd"/>
      <w:r w:rsidRPr="00816D8A">
        <w:rPr>
          <w:rFonts w:ascii="Verdana" w:eastAsia="Times New Roman" w:hAnsi="Verdana" w:cs="Times New Roman"/>
          <w:sz w:val="21"/>
          <w:szCs w:val="21"/>
        </w:rPr>
        <w:t>20]</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 xml:space="preserve">The district may allow a limited number of exempt fundraisers as permitted by the Pennsylvania Department of Education each school year: up to five (5) exempt fundraisers in elementary and middle school buildings, and up to ten (10) exempt fundraisers in high school buildings. </w:t>
      </w:r>
      <w:r w:rsidRPr="00816D8A">
        <w:rPr>
          <w:rFonts w:ascii="Verdana" w:eastAsia="Times New Roman" w:hAnsi="Verdana" w:cs="Times New Roman"/>
          <w:b/>
          <w:bCs/>
          <w:sz w:val="21"/>
          <w:szCs w:val="21"/>
        </w:rPr>
        <w:t xml:space="preserve">Exempt fundraisers </w:t>
      </w:r>
      <w:r w:rsidRPr="00816D8A">
        <w:rPr>
          <w:rFonts w:ascii="Verdana" w:eastAsia="Times New Roman" w:hAnsi="Verdana" w:cs="Times New Roman"/>
          <w:sz w:val="21"/>
          <w:szCs w:val="21"/>
        </w:rPr>
        <w:t>are fundraisers in which competitive foods are available for sale to students that do not meet the Smart Snacks in School nutrition standards.</w:t>
      </w:r>
      <w:hyperlink r:id="rId42" w:tgtFrame="_blank" w:tooltip="7 CFR 210.11" w:history="1">
        <w:r w:rsidRPr="00816D8A">
          <w:rPr>
            <w:rFonts w:ascii="Verdana" w:eastAsia="Times New Roman" w:hAnsi="Verdana" w:cs="Times New Roman"/>
            <w:color w:val="0000FF"/>
            <w:sz w:val="21"/>
            <w:szCs w:val="21"/>
            <w:u w:val="single"/>
          </w:rPr>
          <w:t>[18]</w:t>
        </w:r>
      </w:hyperlink>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The district shall establish administrative regulations to implement fundraising activities in district schools, including procedures for requesting a fundraiser exemption.</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p>
    <w:p w:rsidR="00985283" w:rsidRPr="00816D8A" w:rsidRDefault="00985283" w:rsidP="00985283">
      <w:pPr>
        <w:spacing w:before="100" w:beforeAutospacing="1" w:after="100" w:afterAutospacing="1" w:line="240" w:lineRule="auto"/>
        <w:rPr>
          <w:rFonts w:ascii="Times New Roman" w:eastAsia="Times New Roman" w:hAnsi="Times New Roman" w:cs="Times New Roman"/>
          <w:b/>
          <w:sz w:val="24"/>
          <w:szCs w:val="24"/>
          <w:u w:val="single"/>
        </w:rPr>
      </w:pPr>
      <w:r w:rsidRPr="00816D8A">
        <w:rPr>
          <w:rFonts w:ascii="Tahoma" w:eastAsia="Times New Roman" w:hAnsi="Tahoma" w:cs="Tahoma"/>
          <w:i/>
          <w:iCs/>
          <w:sz w:val="21"/>
          <w:szCs w:val="21"/>
        </w:rPr>
        <w:t>﻿</w:t>
      </w:r>
      <w:r w:rsidRPr="00816D8A">
        <w:rPr>
          <w:rFonts w:ascii="Verdana" w:eastAsia="Times New Roman" w:hAnsi="Verdana" w:cs="Times New Roman"/>
          <w:b/>
          <w:i/>
          <w:iCs/>
          <w:sz w:val="21"/>
          <w:szCs w:val="21"/>
          <w:u w:val="single"/>
        </w:rPr>
        <w:t>Non-Sold Competitive Foods -</w:t>
      </w:r>
    </w:p>
    <w:p w:rsidR="009F2217" w:rsidRPr="006E140C" w:rsidRDefault="009F2217" w:rsidP="00985283">
      <w:pPr>
        <w:spacing w:before="100" w:beforeAutospacing="1" w:after="100" w:afterAutospacing="1" w:line="240" w:lineRule="auto"/>
        <w:rPr>
          <w:rFonts w:ascii="Verdana" w:eastAsia="Times New Roman" w:hAnsi="Verdana" w:cstheme="minorHAnsi"/>
          <w:b/>
          <w:color w:val="FF0000"/>
          <w:sz w:val="21"/>
          <w:szCs w:val="21"/>
          <w:u w:val="single"/>
        </w:rPr>
      </w:pPr>
      <w:r w:rsidRPr="006E140C">
        <w:rPr>
          <w:rFonts w:ascii="Verdana" w:eastAsia="Times New Roman" w:hAnsi="Verdana" w:cstheme="minorHAnsi"/>
          <w:b/>
          <w:color w:val="FF0000"/>
          <w:sz w:val="21"/>
          <w:szCs w:val="21"/>
          <w:u w:val="single"/>
        </w:rPr>
        <w:t xml:space="preserve">Until the COVID -19 pandemic subsides. No food may be brought into the school </w:t>
      </w:r>
      <w:r w:rsidR="006E140C" w:rsidRPr="006E140C">
        <w:rPr>
          <w:rFonts w:ascii="Verdana" w:eastAsia="Times New Roman" w:hAnsi="Verdana" w:cstheme="minorHAnsi"/>
          <w:b/>
          <w:color w:val="FF0000"/>
          <w:sz w:val="21"/>
          <w:szCs w:val="21"/>
          <w:u w:val="single"/>
        </w:rPr>
        <w:t>for sharing.</w:t>
      </w:r>
    </w:p>
    <w:p w:rsidR="009F2217" w:rsidRPr="009F2217" w:rsidRDefault="00985283" w:rsidP="00985283">
      <w:pPr>
        <w:spacing w:before="100" w:beforeAutospacing="1" w:after="100" w:afterAutospacing="1" w:line="240" w:lineRule="auto"/>
        <w:rPr>
          <w:rFonts w:ascii="Verdana" w:hAnsi="Verdana" w:cstheme="minorHAnsi"/>
          <w:sz w:val="21"/>
          <w:szCs w:val="21"/>
        </w:rPr>
      </w:pPr>
      <w:r w:rsidRPr="009F2217">
        <w:rPr>
          <w:rFonts w:ascii="Verdana" w:eastAsia="Times New Roman" w:hAnsi="Verdana" w:cstheme="minorHAnsi"/>
          <w:sz w:val="21"/>
          <w:szCs w:val="21"/>
        </w:rPr>
        <w:t>Non-sold competitive foods available to students, which may include but are not limited to foods and beverages offered as rewards and incentives, at classroom parties and celebrations, or as shared classroom snack</w:t>
      </w:r>
      <w:r w:rsidR="009F2217">
        <w:rPr>
          <w:rFonts w:ascii="Verdana" w:eastAsia="Times New Roman" w:hAnsi="Verdana" w:cstheme="minorHAnsi"/>
          <w:sz w:val="21"/>
          <w:szCs w:val="21"/>
        </w:rPr>
        <w:t>s</w:t>
      </w:r>
      <w:r w:rsidRPr="009F2217">
        <w:rPr>
          <w:rFonts w:ascii="Verdana" w:eastAsia="Times New Roman" w:hAnsi="Verdana" w:cstheme="minorHAnsi"/>
          <w:sz w:val="21"/>
          <w:szCs w:val="21"/>
        </w:rPr>
        <w:t xml:space="preserve"> </w:t>
      </w:r>
      <w:r w:rsidRPr="006E140C">
        <w:rPr>
          <w:rFonts w:ascii="Verdana" w:eastAsia="Times New Roman" w:hAnsi="Verdana" w:cstheme="minorHAnsi"/>
          <w:color w:val="FF0000"/>
          <w:sz w:val="21"/>
          <w:szCs w:val="21"/>
        </w:rPr>
        <w:t xml:space="preserve">shall </w:t>
      </w:r>
      <w:r w:rsidR="009F2217" w:rsidRPr="006E140C">
        <w:rPr>
          <w:rFonts w:ascii="Verdana" w:hAnsi="Verdana" w:cstheme="minorHAnsi"/>
          <w:color w:val="FF0000"/>
          <w:sz w:val="21"/>
          <w:szCs w:val="21"/>
        </w:rPr>
        <w:t>be pre-packaged and have a list of all allergens and ingredients.  No homemade treats will be permitted.</w:t>
      </w:r>
      <w:bookmarkStart w:id="0" w:name="_GoBack"/>
      <w:bookmarkEnd w:id="0"/>
    </w:p>
    <w:p w:rsidR="00985283" w:rsidRPr="00816D8A" w:rsidRDefault="009F2217" w:rsidP="00985283">
      <w:pPr>
        <w:spacing w:before="100" w:beforeAutospacing="1" w:after="100" w:afterAutospacing="1" w:line="240" w:lineRule="auto"/>
        <w:rPr>
          <w:rFonts w:ascii="Times New Roman" w:eastAsia="Times New Roman" w:hAnsi="Times New Roman" w:cs="Times New Roman"/>
          <w:sz w:val="24"/>
          <w:szCs w:val="24"/>
        </w:rPr>
      </w:pPr>
      <w:r>
        <w:lastRenderedPageBreak/>
        <w:t xml:space="preserve"> </w:t>
      </w:r>
      <w:r w:rsidR="00985283" w:rsidRPr="00816D8A">
        <w:rPr>
          <w:rFonts w:ascii="Verdana" w:eastAsia="Times New Roman" w:hAnsi="Verdana" w:cs="Times New Roman"/>
          <w:sz w:val="21"/>
          <w:szCs w:val="21"/>
        </w:rPr>
        <w:t>If the offered competitive foods do not meet or exceed the Smart Snacks in School nutrition standards, the following standards shall apply:</w:t>
      </w:r>
    </w:p>
    <w:p w:rsidR="00985283" w:rsidRPr="009F2217" w:rsidRDefault="00985283" w:rsidP="00681137">
      <w:pPr>
        <w:numPr>
          <w:ilvl w:val="0"/>
          <w:numId w:val="5"/>
        </w:numPr>
        <w:spacing w:before="100" w:beforeAutospacing="1" w:after="240" w:line="240" w:lineRule="auto"/>
        <w:ind w:left="1080"/>
        <w:rPr>
          <w:rFonts w:ascii="Times New Roman" w:eastAsia="Times New Roman" w:hAnsi="Times New Roman" w:cs="Times New Roman"/>
          <w:sz w:val="24"/>
          <w:szCs w:val="24"/>
        </w:rPr>
      </w:pPr>
      <w:r w:rsidRPr="009F2217">
        <w:rPr>
          <w:rFonts w:ascii="Verdana" w:eastAsia="Times New Roman" w:hAnsi="Verdana" w:cs="Times New Roman"/>
          <w:sz w:val="21"/>
          <w:szCs w:val="21"/>
        </w:rPr>
        <w:t xml:space="preserve">Rewards and </w:t>
      </w:r>
      <w:proofErr w:type="spellStart"/>
      <w:proofErr w:type="gramStart"/>
      <w:r w:rsidRPr="009F2217">
        <w:rPr>
          <w:rFonts w:ascii="Verdana" w:eastAsia="Times New Roman" w:hAnsi="Verdana" w:cs="Times New Roman"/>
          <w:sz w:val="21"/>
          <w:szCs w:val="21"/>
        </w:rPr>
        <w:t>Incentives:Foods</w:t>
      </w:r>
      <w:proofErr w:type="spellEnd"/>
      <w:proofErr w:type="gramEnd"/>
      <w:r w:rsidRPr="009F2217">
        <w:rPr>
          <w:rFonts w:ascii="Verdana" w:eastAsia="Times New Roman" w:hAnsi="Verdana" w:cs="Times New Roman"/>
          <w:sz w:val="21"/>
          <w:szCs w:val="21"/>
        </w:rPr>
        <w:t xml:space="preserve"> and beverages shall not be used as a reward for classroom or school activities unless the reward is an activity that promotes a positive nutrition message (e.g., guest chef, field trip to a farm or farmers market, etc.).</w:t>
      </w:r>
    </w:p>
    <w:p w:rsidR="00985283" w:rsidRPr="00816D8A" w:rsidRDefault="00985283" w:rsidP="00985283">
      <w:pPr>
        <w:numPr>
          <w:ilvl w:val="0"/>
          <w:numId w:val="5"/>
        </w:numPr>
        <w:spacing w:before="100" w:beforeAutospacing="1" w:after="240"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 xml:space="preserve">Classroom Parties and Celebrations: </w:t>
      </w:r>
    </w:p>
    <w:p w:rsidR="00985283" w:rsidRPr="00816D8A" w:rsidRDefault="00985283" w:rsidP="00985283">
      <w:pPr>
        <w:numPr>
          <w:ilvl w:val="1"/>
          <w:numId w:val="6"/>
        </w:numPr>
        <w:spacing w:before="100" w:beforeAutospacing="1" w:after="240"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Classroom parties shall offer a minimal amount of foods (maximum 2-3 items) containing added sugar as the primary ingredient (e.g., cupcakes, cookies) and will provide the following:</w:t>
      </w:r>
    </w:p>
    <w:p w:rsidR="00985283" w:rsidRPr="00816D8A" w:rsidRDefault="00985283" w:rsidP="00985283">
      <w:pPr>
        <w:numPr>
          <w:ilvl w:val="2"/>
          <w:numId w:val="6"/>
        </w:numPr>
        <w:spacing w:before="100" w:beforeAutospacing="1" w:after="240"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Fresh fruits/vegetables; and</w:t>
      </w:r>
    </w:p>
    <w:p w:rsidR="00985283" w:rsidRPr="00816D8A" w:rsidRDefault="00985283" w:rsidP="00985283">
      <w:pPr>
        <w:numPr>
          <w:ilvl w:val="2"/>
          <w:numId w:val="6"/>
        </w:numPr>
        <w:spacing w:before="100" w:beforeAutospacing="1" w:after="240"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Water, 100 percent juice, 100 percent juice diluted with water, low-fat milk or nonfat milk.</w:t>
      </w:r>
    </w:p>
    <w:p w:rsidR="00985283" w:rsidRPr="00816D8A" w:rsidRDefault="00985283" w:rsidP="00985283">
      <w:pPr>
        <w:numPr>
          <w:ilvl w:val="1"/>
          <w:numId w:val="6"/>
        </w:numPr>
        <w:spacing w:before="100" w:beforeAutospacing="1" w:after="240"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When possible, foods/beverages for parties and celebrations shall be provided by the food service department to help prevent food safety and allergy concerns.</w:t>
      </w:r>
    </w:p>
    <w:p w:rsidR="00985283" w:rsidRPr="00816D8A" w:rsidRDefault="00985283" w:rsidP="00985283">
      <w:pPr>
        <w:numPr>
          <w:ilvl w:val="0"/>
          <w:numId w:val="6"/>
        </w:numPr>
        <w:spacing w:before="100" w:beforeAutospacing="1" w:after="240"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Shared Classroom Snacks:</w:t>
      </w:r>
    </w:p>
    <w:p w:rsidR="00985283" w:rsidRPr="00816D8A" w:rsidRDefault="00985283" w:rsidP="00985283">
      <w:pPr>
        <w:numPr>
          <w:ilvl w:val="1"/>
          <w:numId w:val="7"/>
        </w:numPr>
        <w:spacing w:before="100" w:beforeAutospacing="1" w:after="240"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 xml:space="preserve">Shared classroom snacks </w:t>
      </w:r>
      <w:r w:rsidR="00AF28B7" w:rsidRPr="00816D8A">
        <w:rPr>
          <w:rFonts w:ascii="Verdana" w:eastAsia="Times New Roman" w:hAnsi="Verdana" w:cs="Times New Roman"/>
          <w:sz w:val="21"/>
          <w:szCs w:val="21"/>
        </w:rPr>
        <w:t>shall meet or exceed the established federal nutrition standards (USDA Smart Snacks in School).</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The district shall provide a list of suggested nonfood ideas and healthy food and beverage alternatives to parents/guardians and staff, which may be posted via the district website, student handbooks, newsletters, posted notices and/or other efficient communication methods.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p>
    <w:p w:rsidR="00985283" w:rsidRPr="00816D8A" w:rsidRDefault="00985283" w:rsidP="00985283">
      <w:pPr>
        <w:spacing w:before="100" w:beforeAutospacing="1" w:after="100" w:afterAutospacing="1" w:line="240" w:lineRule="auto"/>
        <w:rPr>
          <w:rFonts w:ascii="Times New Roman" w:eastAsia="Times New Roman" w:hAnsi="Times New Roman" w:cs="Times New Roman"/>
          <w:b/>
          <w:sz w:val="24"/>
          <w:szCs w:val="24"/>
          <w:u w:val="single"/>
        </w:rPr>
      </w:pPr>
      <w:r w:rsidRPr="00816D8A">
        <w:rPr>
          <w:rFonts w:ascii="Tahoma" w:eastAsia="Times New Roman" w:hAnsi="Tahoma" w:cs="Tahoma"/>
          <w:i/>
          <w:iCs/>
          <w:sz w:val="21"/>
          <w:szCs w:val="21"/>
        </w:rPr>
        <w:t>﻿</w:t>
      </w:r>
      <w:r w:rsidRPr="00816D8A">
        <w:rPr>
          <w:rFonts w:ascii="Verdana" w:eastAsia="Times New Roman" w:hAnsi="Verdana" w:cs="Times New Roman"/>
          <w:b/>
          <w:i/>
          <w:iCs/>
          <w:sz w:val="21"/>
          <w:szCs w:val="21"/>
          <w:u w:val="single"/>
        </w:rPr>
        <w:t>Marketing/Contracting -</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Any foods and beverages marketed or promoted to students on the school campus during the school day shall meet or exceed the established federal nutrition standards (USDA Smart Snacks in School) and comply with established Board policy and administrative regulations.</w:t>
      </w:r>
      <w:hyperlink r:id="rId43" w:tgtFrame="_blank" w:tooltip="7 CFR 210.31" w:history="1">
        <w:r w:rsidRPr="00816D8A">
          <w:rPr>
            <w:rFonts w:ascii="Verdana" w:eastAsia="Times New Roman" w:hAnsi="Verdana" w:cs="Times New Roman"/>
            <w:color w:val="0000FF"/>
            <w:sz w:val="21"/>
            <w:szCs w:val="21"/>
            <w:u w:val="single"/>
          </w:rPr>
          <w:t>[3]</w:t>
        </w:r>
      </w:hyperlink>
      <w:hyperlink r:id="rId44" w:tgtFrame="_blank" w:tooltip="7 CFR 210.11" w:history="1">
        <w:r w:rsidRPr="00816D8A">
          <w:rPr>
            <w:rFonts w:ascii="Verdana" w:eastAsia="Times New Roman" w:hAnsi="Verdana" w:cs="Times New Roman"/>
            <w:color w:val="0000FF"/>
            <w:sz w:val="21"/>
            <w:szCs w:val="21"/>
            <w:u w:val="single"/>
          </w:rPr>
          <w:t>[18]</w:t>
        </w:r>
      </w:hyperlink>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Exclusive competitive food and/or beverage contracts shall be approved by the Board, in accordance with provisions of law. Existing contracts shall be reviewed and modified to the extent feasible to ensure compliance with established federal nutrition standards, including applicable marketing restrictions.</w:t>
      </w:r>
      <w:hyperlink r:id="rId45" w:tgtFrame="_blank" w:tooltip="24 P.S. 504.1" w:history="1">
        <w:r w:rsidRPr="00816D8A">
          <w:rPr>
            <w:rFonts w:ascii="Verdana" w:eastAsia="Times New Roman" w:hAnsi="Verdana" w:cs="Times New Roman"/>
            <w:color w:val="0000FF"/>
            <w:sz w:val="21"/>
            <w:szCs w:val="21"/>
            <w:u w:val="single"/>
          </w:rPr>
          <w:t>[21]</w:t>
        </w:r>
      </w:hyperlink>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p>
    <w:p w:rsidR="00985283" w:rsidRPr="00816D8A" w:rsidRDefault="00985283" w:rsidP="00985283">
      <w:pPr>
        <w:spacing w:before="100" w:beforeAutospacing="1" w:after="100" w:afterAutospacing="1" w:line="240" w:lineRule="auto"/>
        <w:rPr>
          <w:rFonts w:ascii="Times New Roman" w:eastAsia="Times New Roman" w:hAnsi="Times New Roman" w:cs="Times New Roman"/>
          <w:b/>
          <w:sz w:val="24"/>
          <w:szCs w:val="24"/>
        </w:rPr>
      </w:pPr>
      <w:r w:rsidRPr="00816D8A">
        <w:rPr>
          <w:rFonts w:ascii="Verdana" w:eastAsia="Times New Roman" w:hAnsi="Verdana" w:cs="Times New Roman"/>
          <w:b/>
          <w:sz w:val="21"/>
          <w:szCs w:val="21"/>
          <w:u w:val="single"/>
        </w:rPr>
        <w:lastRenderedPageBreak/>
        <w:t>Management of Food Allergies in District Schools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 xml:space="preserve">The district shall establish Board policy and administrative regulations to address food allergy management in district schools in order </w:t>
      </w:r>
      <w:proofErr w:type="gramStart"/>
      <w:r w:rsidRPr="00816D8A">
        <w:rPr>
          <w:rFonts w:ascii="Verdana" w:eastAsia="Times New Roman" w:hAnsi="Verdana" w:cs="Times New Roman"/>
          <w:sz w:val="21"/>
          <w:szCs w:val="21"/>
        </w:rPr>
        <w:t>to:[</w:t>
      </w:r>
      <w:proofErr w:type="gramEnd"/>
      <w:r w:rsidRPr="00816D8A">
        <w:rPr>
          <w:rFonts w:ascii="Verdana" w:eastAsia="Times New Roman" w:hAnsi="Verdana" w:cs="Times New Roman"/>
          <w:sz w:val="21"/>
          <w:szCs w:val="21"/>
        </w:rPr>
        <w:t>22]</w:t>
      </w:r>
    </w:p>
    <w:p w:rsidR="00985283" w:rsidRPr="00816D8A" w:rsidRDefault="00985283" w:rsidP="00985283">
      <w:pPr>
        <w:numPr>
          <w:ilvl w:val="0"/>
          <w:numId w:val="8"/>
        </w:numPr>
        <w:spacing w:before="100" w:beforeAutospacing="1" w:after="240"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Reduce and/or eliminate the likelihood of severe or potentially life-threatening allergic reactions.</w:t>
      </w:r>
    </w:p>
    <w:p w:rsidR="00985283" w:rsidRPr="00816D8A" w:rsidRDefault="00985283" w:rsidP="00985283">
      <w:pPr>
        <w:numPr>
          <w:ilvl w:val="0"/>
          <w:numId w:val="8"/>
        </w:numPr>
        <w:spacing w:before="100" w:beforeAutospacing="1" w:after="240"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Ensure a rapid and effective response in case of a severe or potentially life-threatening allergic reaction.</w:t>
      </w:r>
    </w:p>
    <w:p w:rsidR="00985283" w:rsidRPr="00816D8A" w:rsidRDefault="00985283" w:rsidP="0098528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Protect the rights of students by providing them, through necessary accommodations when required, the opportunity to participate fully in all school programs and activities.</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b/>
          <w:sz w:val="24"/>
          <w:szCs w:val="24"/>
        </w:rPr>
      </w:pPr>
      <w:r w:rsidRPr="00816D8A">
        <w:rPr>
          <w:rFonts w:ascii="Verdana" w:eastAsia="Times New Roman" w:hAnsi="Verdana" w:cs="Times New Roman"/>
          <w:b/>
          <w:sz w:val="21"/>
          <w:szCs w:val="21"/>
          <w:u w:val="single"/>
        </w:rPr>
        <w:t>Safe Routes to School</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The district shall cooperate with local municipalities, public safety agency, police departments and community organizations to develop and maintain safe routes to school.</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sz w:val="21"/>
          <w:szCs w:val="21"/>
        </w:rPr>
        <w:t>District administrators shall seek and utilize available federal and state funding for safe routes to school, when appropriate.</w:t>
      </w: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p>
    <w:p w:rsidR="00985283" w:rsidRPr="00816D8A" w:rsidRDefault="00985283" w:rsidP="00985283">
      <w:pPr>
        <w:spacing w:before="100" w:beforeAutospacing="1" w:after="100" w:afterAutospacing="1" w:line="240" w:lineRule="auto"/>
        <w:rPr>
          <w:rFonts w:ascii="Times New Roman" w:eastAsia="Times New Roman" w:hAnsi="Times New Roman" w:cs="Times New Roman"/>
          <w:sz w:val="24"/>
          <w:szCs w:val="24"/>
        </w:rPr>
      </w:pPr>
      <w:r w:rsidRPr="00816D8A">
        <w:rPr>
          <w:rFonts w:ascii="Verdana" w:eastAsia="Times New Roman" w:hAnsi="Verdana" w:cs="Times New Roman"/>
          <w:b/>
          <w:bCs/>
          <w:sz w:val="21"/>
          <w:szCs w:val="21"/>
        </w:rPr>
        <w:t>PSBA Revision 8/18   © 2018 PSBA</w:t>
      </w:r>
    </w:p>
    <w:p w:rsidR="00BA203C" w:rsidRPr="00816D8A" w:rsidRDefault="00BA203C" w:rsidP="00BA203C">
      <w:pPr>
        <w:shd w:val="clear" w:color="auto" w:fill="FFFFFF"/>
        <w:spacing w:after="12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color w:val="333333"/>
          <w:sz w:val="20"/>
          <w:szCs w:val="20"/>
        </w:rPr>
        <w:t>Legal</w:t>
      </w:r>
    </w:p>
    <w:p w:rsidR="00BA203C" w:rsidRPr="00816D8A" w:rsidRDefault="00BA203C" w:rsidP="00BA203C">
      <w:pPr>
        <w:spacing w:after="0" w:line="240" w:lineRule="auto"/>
        <w:rPr>
          <w:rFonts w:ascii="Times New Roman" w:eastAsia="Times New Roman" w:hAnsi="Times New Roman" w:cs="Times New Roman"/>
          <w:sz w:val="20"/>
          <w:szCs w:val="20"/>
        </w:rPr>
      </w:pPr>
      <w:r w:rsidRPr="00816D8A">
        <w:rPr>
          <w:rFonts w:ascii="Verdana" w:eastAsia="Times New Roman" w:hAnsi="Verdana" w:cs="Times New Roman"/>
          <w:color w:val="333333"/>
          <w:sz w:val="20"/>
          <w:szCs w:val="20"/>
          <w:shd w:val="clear" w:color="auto" w:fill="FFFFFF"/>
        </w:rPr>
        <w:t> </w:t>
      </w:r>
    </w:p>
    <w:p w:rsidR="00BA203C" w:rsidRPr="00816D8A" w:rsidRDefault="00BA203C" w:rsidP="00BA203C">
      <w:pPr>
        <w:shd w:val="clear" w:color="auto" w:fill="FFFFFF"/>
        <w:spacing w:after="75"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0966723E" wp14:editId="560FFD99">
            <wp:extent cx="133350" cy="133350"/>
            <wp:effectExtent l="0" t="0" r="0" b="0"/>
            <wp:docPr id="1" name="btn-show-legal-add" descr="https://cdn.boarddocs.com/static/famfamfam/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n-show-legal-add" descr="https://cdn.boarddocs.com/static/famfamfam/add.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3A396993" wp14:editId="788694AC">
            <wp:extent cx="133350" cy="133350"/>
            <wp:effectExtent l="0" t="0" r="0" b="0"/>
            <wp:docPr id="2" name="Picture 2"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4793F6F5" wp14:editId="01B0253C">
            <wp:extent cx="133350" cy="133350"/>
            <wp:effectExtent l="0" t="0" r="0" b="0"/>
            <wp:docPr id="3" name="Picture 3"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9" w:tgtFrame="_blank" w:history="1">
        <w:r w:rsidRPr="00816D8A">
          <w:rPr>
            <w:rFonts w:ascii="Verdana" w:eastAsia="Times New Roman" w:hAnsi="Verdana" w:cs="Times New Roman"/>
            <w:color w:val="333333"/>
            <w:sz w:val="20"/>
            <w:szCs w:val="20"/>
            <w:u w:val="single"/>
            <w:bdr w:val="none" w:sz="0" w:space="0" w:color="auto" w:frame="1"/>
          </w:rPr>
          <w:t>1. 24 P.S. 1422.1</w:t>
        </w:r>
      </w:hyperlink>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1275E495" wp14:editId="1F2882AE">
            <wp:extent cx="133350" cy="133350"/>
            <wp:effectExtent l="0" t="0" r="0" b="0"/>
            <wp:docPr id="4" name="Picture 4"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4FCED7DC" wp14:editId="2B987C38">
            <wp:extent cx="133350" cy="133350"/>
            <wp:effectExtent l="0" t="0" r="0" b="0"/>
            <wp:docPr id="5" name="Picture 5"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0" w:tgtFrame="_blank" w:history="1">
        <w:r w:rsidRPr="00816D8A">
          <w:rPr>
            <w:rFonts w:ascii="Verdana" w:eastAsia="Times New Roman" w:hAnsi="Verdana" w:cs="Times New Roman"/>
            <w:color w:val="333333"/>
            <w:sz w:val="20"/>
            <w:szCs w:val="20"/>
            <w:u w:val="single"/>
            <w:bdr w:val="none" w:sz="0" w:space="0" w:color="auto" w:frame="1"/>
          </w:rPr>
          <w:t>2. 42 U.S.C. 1758b</w:t>
        </w:r>
      </w:hyperlink>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4D3BE172" wp14:editId="5AFCC1D4">
            <wp:extent cx="133350" cy="133350"/>
            <wp:effectExtent l="0" t="0" r="0" b="0"/>
            <wp:docPr id="6" name="Picture 6"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0D44BA0B" wp14:editId="3AFDCB0D">
            <wp:extent cx="133350" cy="133350"/>
            <wp:effectExtent l="0" t="0" r="0" b="0"/>
            <wp:docPr id="7" name="Picture 7"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1" w:tgtFrame="_blank" w:history="1">
        <w:r w:rsidRPr="00816D8A">
          <w:rPr>
            <w:rFonts w:ascii="Verdana" w:eastAsia="Times New Roman" w:hAnsi="Verdana" w:cs="Times New Roman"/>
            <w:color w:val="333333"/>
            <w:sz w:val="20"/>
            <w:szCs w:val="20"/>
            <w:u w:val="single"/>
            <w:bdr w:val="none" w:sz="0" w:space="0" w:color="auto" w:frame="1"/>
          </w:rPr>
          <w:t>3. 7 CFR 210.31</w:t>
        </w:r>
      </w:hyperlink>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20A1F37E" wp14:editId="3A2FD9A9">
            <wp:extent cx="133350" cy="133350"/>
            <wp:effectExtent l="0" t="0" r="0" b="0"/>
            <wp:docPr id="8" name="Picture 8"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0006E4CC" wp14:editId="3E350DCB">
            <wp:extent cx="133350" cy="133350"/>
            <wp:effectExtent l="0" t="0" r="0" b="0"/>
            <wp:docPr id="9" name="Picture 9"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2" w:tgtFrame="_blank" w:history="1">
        <w:r w:rsidRPr="00816D8A">
          <w:rPr>
            <w:rFonts w:ascii="Verdana" w:eastAsia="Times New Roman" w:hAnsi="Verdana" w:cs="Times New Roman"/>
            <w:color w:val="333333"/>
            <w:sz w:val="20"/>
            <w:szCs w:val="20"/>
            <w:u w:val="single"/>
            <w:bdr w:val="none" w:sz="0" w:space="0" w:color="auto" w:frame="1"/>
          </w:rPr>
          <w:t>4. 7 CFR 210.15</w:t>
        </w:r>
      </w:hyperlink>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2384062E" wp14:editId="2EF18CA2">
            <wp:extent cx="133350" cy="133350"/>
            <wp:effectExtent l="0" t="0" r="0" b="0"/>
            <wp:docPr id="10" name="Picture 10"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1AEDE2AA" wp14:editId="08B84140">
            <wp:extent cx="133350" cy="133350"/>
            <wp:effectExtent l="0" t="0" r="0" b="0"/>
            <wp:docPr id="11" name="Picture 11"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3" w:tgtFrame="_blank" w:history="1">
        <w:r w:rsidRPr="00816D8A">
          <w:rPr>
            <w:rFonts w:ascii="Verdana" w:eastAsia="Times New Roman" w:hAnsi="Verdana" w:cs="Times New Roman"/>
            <w:color w:val="333333"/>
            <w:sz w:val="20"/>
            <w:szCs w:val="20"/>
            <w:u w:val="single"/>
            <w:bdr w:val="none" w:sz="0" w:space="0" w:color="auto" w:frame="1"/>
          </w:rPr>
          <w:t>5. 24 P.S. 1422</w:t>
        </w:r>
      </w:hyperlink>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331D4D9B" wp14:editId="6F08575A">
            <wp:extent cx="133350" cy="133350"/>
            <wp:effectExtent l="0" t="0" r="0" b="0"/>
            <wp:docPr id="12" name="Picture 12"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0636EF7B" wp14:editId="02A6DC27">
            <wp:extent cx="133350" cy="133350"/>
            <wp:effectExtent l="0" t="0" r="0" b="0"/>
            <wp:docPr id="13" name="Picture 13"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4" w:tgtFrame="_blank" w:history="1">
        <w:r w:rsidRPr="00816D8A">
          <w:rPr>
            <w:rFonts w:ascii="Verdana" w:eastAsia="Times New Roman" w:hAnsi="Verdana" w:cs="Times New Roman"/>
            <w:color w:val="333333"/>
            <w:sz w:val="20"/>
            <w:szCs w:val="20"/>
            <w:u w:val="single"/>
            <w:bdr w:val="none" w:sz="0" w:space="0" w:color="auto" w:frame="1"/>
          </w:rPr>
          <w:t>6. 24 P.S. 1513</w:t>
        </w:r>
      </w:hyperlink>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048DEFB2" wp14:editId="7F40E6D9">
            <wp:extent cx="133350" cy="133350"/>
            <wp:effectExtent l="0" t="0" r="0" b="0"/>
            <wp:docPr id="14" name="Picture 14"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54312102" wp14:editId="5CE7AD27">
            <wp:extent cx="133350" cy="133350"/>
            <wp:effectExtent l="0" t="0" r="0" b="0"/>
            <wp:docPr id="15" name="Picture 15"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color w:val="333333"/>
          <w:sz w:val="20"/>
          <w:szCs w:val="20"/>
          <w:bdr w:val="none" w:sz="0" w:space="0" w:color="auto" w:frame="1"/>
        </w:rPr>
        <w:t>7. Pol. 102</w:t>
      </w:r>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7BCC1D0B" wp14:editId="3AB91E3A">
            <wp:extent cx="133350" cy="133350"/>
            <wp:effectExtent l="0" t="0" r="0" b="0"/>
            <wp:docPr id="16" name="Picture 16"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60832E99" wp14:editId="65AF556A">
            <wp:extent cx="133350" cy="133350"/>
            <wp:effectExtent l="0" t="0" r="0" b="0"/>
            <wp:docPr id="17" name="Picture 17"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color w:val="333333"/>
          <w:sz w:val="20"/>
          <w:szCs w:val="20"/>
          <w:bdr w:val="none" w:sz="0" w:space="0" w:color="auto" w:frame="1"/>
        </w:rPr>
        <w:t>8. Pol. 105</w:t>
      </w:r>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239F8A50" wp14:editId="340C94E9">
            <wp:extent cx="133350" cy="133350"/>
            <wp:effectExtent l="0" t="0" r="0" b="0"/>
            <wp:docPr id="18" name="Picture 18"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3A89D3AA" wp14:editId="1749B9C1">
            <wp:extent cx="133350" cy="133350"/>
            <wp:effectExtent l="0" t="0" r="0" b="0"/>
            <wp:docPr id="19" name="Picture 19"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color w:val="333333"/>
          <w:sz w:val="20"/>
          <w:szCs w:val="20"/>
          <w:bdr w:val="none" w:sz="0" w:space="0" w:color="auto" w:frame="1"/>
        </w:rPr>
        <w:t>9. Pol. 808</w:t>
      </w:r>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5489E7DD" wp14:editId="6880470A">
            <wp:extent cx="133350" cy="133350"/>
            <wp:effectExtent l="0" t="0" r="0" b="0"/>
            <wp:docPr id="20" name="Picture 20"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4990F196" wp14:editId="0E84898A">
            <wp:extent cx="133350" cy="133350"/>
            <wp:effectExtent l="0" t="0" r="0" b="0"/>
            <wp:docPr id="21" name="Picture 21"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5" w:tgtFrame="_blank" w:history="1">
        <w:r w:rsidRPr="00816D8A">
          <w:rPr>
            <w:rFonts w:ascii="Verdana" w:eastAsia="Times New Roman" w:hAnsi="Verdana" w:cs="Times New Roman"/>
            <w:color w:val="333333"/>
            <w:sz w:val="20"/>
            <w:szCs w:val="20"/>
            <w:u w:val="single"/>
            <w:bdr w:val="none" w:sz="0" w:space="0" w:color="auto" w:frame="1"/>
          </w:rPr>
          <w:t>10. 24 P.S. 1512.1</w:t>
        </w:r>
      </w:hyperlink>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5890DB56" wp14:editId="22CE0D1B">
            <wp:extent cx="133350" cy="133350"/>
            <wp:effectExtent l="0" t="0" r="0" b="0"/>
            <wp:docPr id="22" name="Picture 22"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483B55E6" wp14:editId="223A58EE">
            <wp:extent cx="133350" cy="133350"/>
            <wp:effectExtent l="0" t="0" r="0" b="0"/>
            <wp:docPr id="23" name="Picture 23"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6" w:tgtFrame="_blank" w:history="1">
        <w:r w:rsidRPr="00816D8A">
          <w:rPr>
            <w:rFonts w:ascii="Verdana" w:eastAsia="Times New Roman" w:hAnsi="Verdana" w:cs="Times New Roman"/>
            <w:color w:val="333333"/>
            <w:sz w:val="20"/>
            <w:szCs w:val="20"/>
            <w:u w:val="single"/>
            <w:bdr w:val="none" w:sz="0" w:space="0" w:color="auto" w:frame="1"/>
          </w:rPr>
          <w:t>11. 7 CFR 210.10</w:t>
        </w:r>
      </w:hyperlink>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275B225C" wp14:editId="3EF022A0">
            <wp:extent cx="133350" cy="133350"/>
            <wp:effectExtent l="0" t="0" r="0" b="0"/>
            <wp:docPr id="24" name="Picture 24"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6E41FA09" wp14:editId="16428F02">
            <wp:extent cx="133350" cy="133350"/>
            <wp:effectExtent l="0" t="0" r="0" b="0"/>
            <wp:docPr id="25" name="Picture 25"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7" w:tgtFrame="_blank" w:history="1">
        <w:r w:rsidRPr="00816D8A">
          <w:rPr>
            <w:rFonts w:ascii="Verdana" w:eastAsia="Times New Roman" w:hAnsi="Verdana" w:cs="Times New Roman"/>
            <w:color w:val="333333"/>
            <w:sz w:val="20"/>
            <w:szCs w:val="20"/>
            <w:u w:val="single"/>
            <w:bdr w:val="none" w:sz="0" w:space="0" w:color="auto" w:frame="1"/>
          </w:rPr>
          <w:t>12. 7 CFR 220.8</w:t>
        </w:r>
      </w:hyperlink>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lastRenderedPageBreak/>
        <w:drawing>
          <wp:inline distT="0" distB="0" distL="0" distR="0" wp14:anchorId="74222A92" wp14:editId="08F6CB80">
            <wp:extent cx="133350" cy="133350"/>
            <wp:effectExtent l="0" t="0" r="0" b="0"/>
            <wp:docPr id="26" name="Picture 26"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5DC81441" wp14:editId="16CF150B">
            <wp:extent cx="133350" cy="133350"/>
            <wp:effectExtent l="0" t="0" r="0" b="0"/>
            <wp:docPr id="27" name="Picture 27"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8" w:tgtFrame="_blank" w:history="1">
        <w:r w:rsidRPr="00816D8A">
          <w:rPr>
            <w:rFonts w:ascii="Verdana" w:eastAsia="Times New Roman" w:hAnsi="Verdana" w:cs="Times New Roman"/>
            <w:color w:val="333333"/>
            <w:sz w:val="20"/>
            <w:szCs w:val="20"/>
            <w:u w:val="single"/>
            <w:bdr w:val="none" w:sz="0" w:space="0" w:color="auto" w:frame="1"/>
          </w:rPr>
          <w:t>13. 24 P.S. 701</w:t>
        </w:r>
      </w:hyperlink>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5FBDED22" wp14:editId="001A816D">
            <wp:extent cx="133350" cy="133350"/>
            <wp:effectExtent l="0" t="0" r="0" b="0"/>
            <wp:docPr id="28" name="Picture 28"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143F244B" wp14:editId="06476030">
            <wp:extent cx="133350" cy="133350"/>
            <wp:effectExtent l="0" t="0" r="0" b="0"/>
            <wp:docPr id="29" name="Picture 29"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9" w:tgtFrame="_blank" w:history="1">
        <w:r w:rsidRPr="00816D8A">
          <w:rPr>
            <w:rFonts w:ascii="Verdana" w:eastAsia="Times New Roman" w:hAnsi="Verdana" w:cs="Times New Roman"/>
            <w:color w:val="333333"/>
            <w:sz w:val="20"/>
            <w:szCs w:val="20"/>
            <w:u w:val="single"/>
            <w:bdr w:val="none" w:sz="0" w:space="0" w:color="auto" w:frame="1"/>
          </w:rPr>
          <w:t>14. 24 P.S. 742</w:t>
        </w:r>
      </w:hyperlink>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55601D26" wp14:editId="4EC3ED03">
            <wp:extent cx="133350" cy="133350"/>
            <wp:effectExtent l="0" t="0" r="0" b="0"/>
            <wp:docPr id="30" name="Picture 30"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634B14B8" wp14:editId="0C68C70A">
            <wp:extent cx="133350" cy="133350"/>
            <wp:effectExtent l="0" t="0" r="0" b="0"/>
            <wp:docPr id="31" name="Picture 31"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0" w:tgtFrame="_blank" w:history="1">
        <w:r w:rsidRPr="00816D8A">
          <w:rPr>
            <w:rFonts w:ascii="Verdana" w:eastAsia="Times New Roman" w:hAnsi="Verdana" w:cs="Times New Roman"/>
            <w:color w:val="333333"/>
            <w:sz w:val="20"/>
            <w:szCs w:val="20"/>
            <w:u w:val="single"/>
            <w:bdr w:val="none" w:sz="0" w:space="0" w:color="auto" w:frame="1"/>
          </w:rPr>
          <w:t>15. 42 U.S.C. 1751 et seq</w:t>
        </w:r>
      </w:hyperlink>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5266AF7C" wp14:editId="301C800C">
            <wp:extent cx="133350" cy="133350"/>
            <wp:effectExtent l="0" t="0" r="0" b="0"/>
            <wp:docPr id="32" name="Picture 32"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4866FD51" wp14:editId="3FEF64CC">
            <wp:extent cx="133350" cy="133350"/>
            <wp:effectExtent l="0" t="0" r="0" b="0"/>
            <wp:docPr id="33" name="Picture 33"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1" w:tgtFrame="_blank" w:history="1">
        <w:r w:rsidRPr="00816D8A">
          <w:rPr>
            <w:rFonts w:ascii="Verdana" w:eastAsia="Times New Roman" w:hAnsi="Verdana" w:cs="Times New Roman"/>
            <w:color w:val="333333"/>
            <w:sz w:val="20"/>
            <w:szCs w:val="20"/>
            <w:u w:val="single"/>
            <w:bdr w:val="none" w:sz="0" w:space="0" w:color="auto" w:frame="1"/>
          </w:rPr>
          <w:t>16. 42 U.S.C. 1773</w:t>
        </w:r>
      </w:hyperlink>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3210DB07" wp14:editId="3C20E0F9">
            <wp:extent cx="133350" cy="133350"/>
            <wp:effectExtent l="0" t="0" r="0" b="0"/>
            <wp:docPr id="34" name="Picture 34"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4BAF63C6" wp14:editId="2611875C">
            <wp:extent cx="133350" cy="133350"/>
            <wp:effectExtent l="0" t="0" r="0" b="0"/>
            <wp:docPr id="35" name="Picture 35"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2" w:tgtFrame="_blank" w:history="1">
        <w:r w:rsidRPr="00816D8A">
          <w:rPr>
            <w:rFonts w:ascii="Verdana" w:eastAsia="Times New Roman" w:hAnsi="Verdana" w:cs="Times New Roman"/>
            <w:color w:val="333333"/>
            <w:sz w:val="20"/>
            <w:szCs w:val="20"/>
            <w:u w:val="single"/>
            <w:bdr w:val="none" w:sz="0" w:space="0" w:color="auto" w:frame="1"/>
          </w:rPr>
          <w:t>17. 7 CFR 210.30</w:t>
        </w:r>
      </w:hyperlink>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229380AB" wp14:editId="484F4B56">
            <wp:extent cx="133350" cy="133350"/>
            <wp:effectExtent l="0" t="0" r="0" b="0"/>
            <wp:docPr id="36" name="Picture 36"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0FBBDC84" wp14:editId="1722AEA8">
            <wp:extent cx="133350" cy="133350"/>
            <wp:effectExtent l="0" t="0" r="0" b="0"/>
            <wp:docPr id="37" name="Picture 37"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3" w:tgtFrame="_blank" w:history="1">
        <w:r w:rsidRPr="00816D8A">
          <w:rPr>
            <w:rFonts w:ascii="Verdana" w:eastAsia="Times New Roman" w:hAnsi="Verdana" w:cs="Times New Roman"/>
            <w:color w:val="333333"/>
            <w:sz w:val="20"/>
            <w:szCs w:val="20"/>
            <w:u w:val="single"/>
            <w:bdr w:val="none" w:sz="0" w:space="0" w:color="auto" w:frame="1"/>
          </w:rPr>
          <w:t>18. 7 CFR 210.11</w:t>
        </w:r>
      </w:hyperlink>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350776DD" wp14:editId="1B5594E9">
            <wp:extent cx="133350" cy="133350"/>
            <wp:effectExtent l="0" t="0" r="0" b="0"/>
            <wp:docPr id="38" name="Picture 38"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7A67DDFD" wp14:editId="0A42CA42">
            <wp:extent cx="133350" cy="133350"/>
            <wp:effectExtent l="0" t="0" r="0" b="0"/>
            <wp:docPr id="39" name="Picture 39"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4" w:tgtFrame="_blank" w:history="1">
        <w:r w:rsidRPr="00816D8A">
          <w:rPr>
            <w:rFonts w:ascii="Verdana" w:eastAsia="Times New Roman" w:hAnsi="Verdana" w:cs="Times New Roman"/>
            <w:color w:val="333333"/>
            <w:sz w:val="20"/>
            <w:szCs w:val="20"/>
            <w:u w:val="single"/>
            <w:bdr w:val="none" w:sz="0" w:space="0" w:color="auto" w:frame="1"/>
          </w:rPr>
          <w:t>19. 7 CFR 220.12</w:t>
        </w:r>
      </w:hyperlink>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7DBC2DB7" wp14:editId="2DC0752A">
            <wp:extent cx="133350" cy="133350"/>
            <wp:effectExtent l="0" t="0" r="0" b="0"/>
            <wp:docPr id="40" name="Picture 40"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3732BA98" wp14:editId="08C391BD">
            <wp:extent cx="133350" cy="133350"/>
            <wp:effectExtent l="0" t="0" r="0" b="0"/>
            <wp:docPr id="41" name="Picture 41"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color w:val="333333"/>
          <w:sz w:val="20"/>
          <w:szCs w:val="20"/>
          <w:bdr w:val="none" w:sz="0" w:space="0" w:color="auto" w:frame="1"/>
        </w:rPr>
        <w:t>20. Pol. 229</w:t>
      </w:r>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302D2F76" wp14:editId="30978A4F">
            <wp:extent cx="133350" cy="133350"/>
            <wp:effectExtent l="0" t="0" r="0" b="0"/>
            <wp:docPr id="42" name="Picture 42"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50829E54" wp14:editId="3ABE2023">
            <wp:extent cx="133350" cy="133350"/>
            <wp:effectExtent l="0" t="0" r="0" b="0"/>
            <wp:docPr id="43" name="Picture 43"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5" w:tgtFrame="_blank" w:history="1">
        <w:r w:rsidRPr="00816D8A">
          <w:rPr>
            <w:rFonts w:ascii="Verdana" w:eastAsia="Times New Roman" w:hAnsi="Verdana" w:cs="Times New Roman"/>
            <w:color w:val="333333"/>
            <w:sz w:val="20"/>
            <w:szCs w:val="20"/>
            <w:u w:val="single"/>
            <w:bdr w:val="none" w:sz="0" w:space="0" w:color="auto" w:frame="1"/>
          </w:rPr>
          <w:t>21. 24 P.S. 504.1</w:t>
        </w:r>
      </w:hyperlink>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3E00DBE6" wp14:editId="23837BBC">
            <wp:extent cx="133350" cy="133350"/>
            <wp:effectExtent l="0" t="0" r="0" b="0"/>
            <wp:docPr id="44" name="Picture 44"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4200E929" wp14:editId="74C0BBEC">
            <wp:extent cx="133350" cy="133350"/>
            <wp:effectExtent l="0" t="0" r="0" b="0"/>
            <wp:docPr id="45" name="Picture 45"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color w:val="333333"/>
          <w:sz w:val="20"/>
          <w:szCs w:val="20"/>
          <w:bdr w:val="none" w:sz="0" w:space="0" w:color="auto" w:frame="1"/>
        </w:rPr>
        <w:t>22. Pol. 209.1</w:t>
      </w:r>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37FDA53C" wp14:editId="7FBAE787">
            <wp:extent cx="133350" cy="133350"/>
            <wp:effectExtent l="0" t="0" r="0" b="0"/>
            <wp:docPr id="46" name="Picture 46"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18B8B263" wp14:editId="5A649ACA">
            <wp:extent cx="133350" cy="133350"/>
            <wp:effectExtent l="0" t="0" r="0" b="0"/>
            <wp:docPr id="47" name="Picture 47"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6" w:tgtFrame="_blank" w:history="1">
        <w:r w:rsidRPr="00816D8A">
          <w:rPr>
            <w:rFonts w:ascii="Verdana" w:eastAsia="Times New Roman" w:hAnsi="Verdana" w:cs="Times New Roman"/>
            <w:color w:val="333333"/>
            <w:sz w:val="20"/>
            <w:szCs w:val="20"/>
            <w:u w:val="single"/>
            <w:bdr w:val="none" w:sz="0" w:space="0" w:color="auto" w:frame="1"/>
          </w:rPr>
          <w:t>24 P.S. 1337.1</w:t>
        </w:r>
      </w:hyperlink>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00A02D4D" wp14:editId="4E16E116">
            <wp:extent cx="133350" cy="133350"/>
            <wp:effectExtent l="0" t="0" r="0" b="0"/>
            <wp:docPr id="48" name="Picture 48"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1BF69254" wp14:editId="3CD7516B">
            <wp:extent cx="133350" cy="133350"/>
            <wp:effectExtent l="0" t="0" r="0" b="0"/>
            <wp:docPr id="49" name="Picture 49"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7" w:tgtFrame="_blank" w:history="1">
        <w:r w:rsidRPr="00816D8A">
          <w:rPr>
            <w:rFonts w:ascii="Verdana" w:eastAsia="Times New Roman" w:hAnsi="Verdana" w:cs="Times New Roman"/>
            <w:color w:val="333333"/>
            <w:sz w:val="20"/>
            <w:szCs w:val="20"/>
            <w:u w:val="single"/>
            <w:bdr w:val="none" w:sz="0" w:space="0" w:color="auto" w:frame="1"/>
          </w:rPr>
          <w:t>24 P.S. 1422.3</w:t>
        </w:r>
      </w:hyperlink>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5D587290" wp14:editId="23DF2D1D">
            <wp:extent cx="133350" cy="133350"/>
            <wp:effectExtent l="0" t="0" r="0" b="0"/>
            <wp:docPr id="50" name="Picture 50"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252FDFAF" wp14:editId="6A40283C">
            <wp:extent cx="133350" cy="133350"/>
            <wp:effectExtent l="0" t="0" r="0" b="0"/>
            <wp:docPr id="51" name="Picture 51"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8" w:tgtFrame="_blank" w:history="1">
        <w:r w:rsidRPr="00816D8A">
          <w:rPr>
            <w:rFonts w:ascii="Verdana" w:eastAsia="Times New Roman" w:hAnsi="Verdana" w:cs="Times New Roman"/>
            <w:color w:val="333333"/>
            <w:sz w:val="20"/>
            <w:szCs w:val="20"/>
            <w:u w:val="single"/>
            <w:bdr w:val="none" w:sz="0" w:space="0" w:color="auto" w:frame="1"/>
          </w:rPr>
          <w:t>P.L. 111-296</w:t>
        </w:r>
      </w:hyperlink>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38A504CE" wp14:editId="32B0F858">
            <wp:extent cx="133350" cy="133350"/>
            <wp:effectExtent l="0" t="0" r="0" b="0"/>
            <wp:docPr id="52" name="Picture 52"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2DB63093" wp14:editId="7F88FE21">
            <wp:extent cx="133350" cy="133350"/>
            <wp:effectExtent l="0" t="0" r="0" b="0"/>
            <wp:docPr id="53" name="Picture 53"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9" w:tgtFrame="_blank" w:history="1">
        <w:r w:rsidRPr="00816D8A">
          <w:rPr>
            <w:rFonts w:ascii="Verdana" w:eastAsia="Times New Roman" w:hAnsi="Verdana" w:cs="Times New Roman"/>
            <w:color w:val="333333"/>
            <w:sz w:val="20"/>
            <w:szCs w:val="20"/>
            <w:u w:val="single"/>
            <w:bdr w:val="none" w:sz="0" w:space="0" w:color="auto" w:frame="1"/>
          </w:rPr>
          <w:t>7 CFR Part 210</w:t>
        </w:r>
      </w:hyperlink>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417233CB" wp14:editId="1EC67E95">
            <wp:extent cx="133350" cy="133350"/>
            <wp:effectExtent l="0" t="0" r="0" b="0"/>
            <wp:docPr id="54" name="Picture 54"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5539DC05" wp14:editId="5C04F3CC">
            <wp:extent cx="133350" cy="133350"/>
            <wp:effectExtent l="0" t="0" r="0" b="0"/>
            <wp:docPr id="55" name="Picture 55"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70" w:tgtFrame="_blank" w:history="1">
        <w:r w:rsidRPr="00816D8A">
          <w:rPr>
            <w:rFonts w:ascii="Verdana" w:eastAsia="Times New Roman" w:hAnsi="Verdana" w:cs="Times New Roman"/>
            <w:color w:val="333333"/>
            <w:sz w:val="20"/>
            <w:szCs w:val="20"/>
            <w:u w:val="single"/>
            <w:bdr w:val="none" w:sz="0" w:space="0" w:color="auto" w:frame="1"/>
          </w:rPr>
          <w:t>7 CFR Part 220</w:t>
        </w:r>
      </w:hyperlink>
    </w:p>
    <w:p w:rsidR="00BA203C" w:rsidRPr="00816D8A"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27BA8D86" wp14:editId="40C54779">
            <wp:extent cx="133350" cy="133350"/>
            <wp:effectExtent l="0" t="0" r="0" b="0"/>
            <wp:docPr id="56" name="Picture 56"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3AD42220" wp14:editId="4DC5C868">
            <wp:extent cx="133350" cy="133350"/>
            <wp:effectExtent l="0" t="0" r="0" b="0"/>
            <wp:docPr id="57" name="Picture 57"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color w:val="333333"/>
          <w:sz w:val="20"/>
          <w:szCs w:val="20"/>
        </w:rPr>
        <w:t>Pol. 103</w:t>
      </w:r>
    </w:p>
    <w:p w:rsidR="00BA203C" w:rsidRPr="00BA203C" w:rsidRDefault="00BA203C" w:rsidP="00BA203C">
      <w:pPr>
        <w:shd w:val="clear" w:color="auto" w:fill="FFFFFF"/>
        <w:spacing w:after="150" w:line="240" w:lineRule="auto"/>
        <w:textAlignment w:val="top"/>
        <w:rPr>
          <w:rFonts w:ascii="Verdana" w:eastAsia="Times New Roman" w:hAnsi="Verdana" w:cs="Times New Roman"/>
          <w:color w:val="333333"/>
          <w:sz w:val="20"/>
          <w:szCs w:val="20"/>
        </w:rPr>
      </w:pPr>
      <w:r w:rsidRPr="00816D8A">
        <w:rPr>
          <w:rFonts w:ascii="Verdana" w:eastAsia="Times New Roman" w:hAnsi="Verdana" w:cs="Times New Roman"/>
          <w:noProof/>
          <w:color w:val="333333"/>
          <w:sz w:val="20"/>
          <w:szCs w:val="20"/>
        </w:rPr>
        <w:drawing>
          <wp:inline distT="0" distB="0" distL="0" distR="0" wp14:anchorId="772DF44C" wp14:editId="47506E0F">
            <wp:extent cx="133350" cy="133350"/>
            <wp:effectExtent l="0" t="0" r="0" b="0"/>
            <wp:docPr id="58" name="Picture 58" descr="https://cdn.boarddocs.com/static/famfamfam/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cdn.boarddocs.com/static/famfamfam/penci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noProof/>
          <w:color w:val="333333"/>
          <w:sz w:val="20"/>
          <w:szCs w:val="20"/>
        </w:rPr>
        <w:drawing>
          <wp:inline distT="0" distB="0" distL="0" distR="0" wp14:anchorId="3901FD2C" wp14:editId="4AA44E2B">
            <wp:extent cx="133350" cy="133350"/>
            <wp:effectExtent l="0" t="0" r="0" b="0"/>
            <wp:docPr id="59" name="Picture 59" descr="https://cdn.boarddocs.com/static/famfamfam/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cdn.boarddocs.com/static/famfamfam/bi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6D8A">
        <w:rPr>
          <w:rFonts w:ascii="Verdana" w:eastAsia="Times New Roman" w:hAnsi="Verdana" w:cs="Times New Roman"/>
          <w:color w:val="333333"/>
          <w:sz w:val="20"/>
          <w:szCs w:val="20"/>
        </w:rPr>
        <w:t>Pol. 103.1</w:t>
      </w:r>
    </w:p>
    <w:p w:rsidR="001E42C2" w:rsidRPr="00BA203C" w:rsidRDefault="001E42C2" w:rsidP="00985283"/>
    <w:sectPr w:rsidR="001E42C2" w:rsidRPr="00BA2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40585"/>
    <w:multiLevelType w:val="multilevel"/>
    <w:tmpl w:val="C8784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F644E2"/>
    <w:multiLevelType w:val="hybridMultilevel"/>
    <w:tmpl w:val="9DBA88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EC608A"/>
    <w:multiLevelType w:val="multilevel"/>
    <w:tmpl w:val="8C4A7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65271B"/>
    <w:multiLevelType w:val="multilevel"/>
    <w:tmpl w:val="F66639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0815C6"/>
    <w:multiLevelType w:val="multilevel"/>
    <w:tmpl w:val="F496D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914F50"/>
    <w:multiLevelType w:val="multilevel"/>
    <w:tmpl w:val="D8C83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8D016E"/>
    <w:multiLevelType w:val="multilevel"/>
    <w:tmpl w:val="EF368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4"/>
  </w:num>
  <w:num w:numId="5">
    <w:abstractNumId w:val="3"/>
  </w:num>
  <w:num w:numId="6">
    <w:abstractNumId w:val="3"/>
    <w:lvlOverride w:ilvl="1">
      <w:startOverride w:val="1"/>
    </w:lvlOverride>
  </w:num>
  <w:num w:numId="7">
    <w:abstractNumId w:val="3"/>
    <w:lvlOverride w:ilvl="1">
      <w:startOverride w:val="1"/>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83"/>
    <w:rsid w:val="00156C53"/>
    <w:rsid w:val="001E42C2"/>
    <w:rsid w:val="002D4E1D"/>
    <w:rsid w:val="004D09C5"/>
    <w:rsid w:val="00665B24"/>
    <w:rsid w:val="006E140C"/>
    <w:rsid w:val="00816D8A"/>
    <w:rsid w:val="00985283"/>
    <w:rsid w:val="009F2217"/>
    <w:rsid w:val="00AB0A1A"/>
    <w:rsid w:val="00AF28B7"/>
    <w:rsid w:val="00BA203C"/>
    <w:rsid w:val="00E70E09"/>
    <w:rsid w:val="00E7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E946"/>
  <w15:chartTrackingRefBased/>
  <w15:docId w15:val="{61C77F26-4983-4297-A1CB-E3FC2E9E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283"/>
    <w:pPr>
      <w:ind w:left="720"/>
      <w:contextualSpacing/>
    </w:pPr>
  </w:style>
  <w:style w:type="paragraph" w:styleId="BalloonText">
    <w:name w:val="Balloon Text"/>
    <w:basedOn w:val="Normal"/>
    <w:link w:val="BalloonTextChar"/>
    <w:uiPriority w:val="99"/>
    <w:semiHidden/>
    <w:unhideWhenUsed/>
    <w:rsid w:val="00E77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A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31529">
      <w:bodyDiv w:val="1"/>
      <w:marLeft w:val="0"/>
      <w:marRight w:val="0"/>
      <w:marTop w:val="0"/>
      <w:marBottom w:val="0"/>
      <w:divBdr>
        <w:top w:val="none" w:sz="0" w:space="0" w:color="auto"/>
        <w:left w:val="none" w:sz="0" w:space="0" w:color="auto"/>
        <w:bottom w:val="none" w:sz="0" w:space="0" w:color="auto"/>
        <w:right w:val="none" w:sz="0" w:space="0" w:color="auto"/>
      </w:divBdr>
    </w:div>
    <w:div w:id="977883969">
      <w:bodyDiv w:val="1"/>
      <w:marLeft w:val="0"/>
      <w:marRight w:val="0"/>
      <w:marTop w:val="0"/>
      <w:marBottom w:val="0"/>
      <w:divBdr>
        <w:top w:val="none" w:sz="0" w:space="0" w:color="auto"/>
        <w:left w:val="none" w:sz="0" w:space="0" w:color="auto"/>
        <w:bottom w:val="none" w:sz="0" w:space="0" w:color="auto"/>
        <w:right w:val="none" w:sz="0" w:space="0" w:color="auto"/>
      </w:divBdr>
      <w:divsChild>
        <w:div w:id="129514468">
          <w:marLeft w:val="0"/>
          <w:marRight w:val="0"/>
          <w:marTop w:val="120"/>
          <w:marBottom w:val="120"/>
          <w:divBdr>
            <w:top w:val="single" w:sz="2" w:space="0" w:color="BBBBBB"/>
            <w:left w:val="single" w:sz="2" w:space="0" w:color="BBBBBB"/>
            <w:bottom w:val="single" w:sz="2" w:space="0" w:color="BBBBBB"/>
            <w:right w:val="single" w:sz="2" w:space="0" w:color="BBBBBB"/>
          </w:divBdr>
          <w:divsChild>
            <w:div w:id="1291090713">
              <w:marLeft w:val="0"/>
              <w:marRight w:val="0"/>
              <w:marTop w:val="0"/>
              <w:marBottom w:val="0"/>
              <w:divBdr>
                <w:top w:val="none" w:sz="0" w:space="0" w:color="auto"/>
                <w:left w:val="none" w:sz="0" w:space="0" w:color="auto"/>
                <w:bottom w:val="none" w:sz="0" w:space="0" w:color="auto"/>
                <w:right w:val="none" w:sz="0" w:space="0" w:color="auto"/>
              </w:divBdr>
            </w:div>
          </w:divsChild>
        </w:div>
        <w:div w:id="498931058">
          <w:marLeft w:val="0"/>
          <w:marRight w:val="0"/>
          <w:marTop w:val="120"/>
          <w:marBottom w:val="120"/>
          <w:divBdr>
            <w:top w:val="single" w:sz="2" w:space="0" w:color="BBBBBB"/>
            <w:left w:val="single" w:sz="2" w:space="0" w:color="BBBBBB"/>
            <w:bottom w:val="single" w:sz="2" w:space="0" w:color="BBBBBB"/>
            <w:right w:val="single" w:sz="2" w:space="0" w:color="BBBBBB"/>
          </w:divBdr>
          <w:divsChild>
            <w:div w:id="1153524693">
              <w:marLeft w:val="0"/>
              <w:marRight w:val="0"/>
              <w:marTop w:val="0"/>
              <w:marBottom w:val="75"/>
              <w:divBdr>
                <w:top w:val="none" w:sz="0" w:space="0" w:color="auto"/>
                <w:left w:val="none" w:sz="0" w:space="0" w:color="auto"/>
                <w:bottom w:val="none" w:sz="0" w:space="0" w:color="auto"/>
                <w:right w:val="none" w:sz="0" w:space="0" w:color="auto"/>
              </w:divBdr>
            </w:div>
            <w:div w:id="904801000">
              <w:marLeft w:val="0"/>
              <w:marRight w:val="0"/>
              <w:marTop w:val="0"/>
              <w:marBottom w:val="0"/>
              <w:divBdr>
                <w:top w:val="none" w:sz="0" w:space="0" w:color="auto"/>
                <w:left w:val="none" w:sz="0" w:space="0" w:color="auto"/>
                <w:bottom w:val="none" w:sz="0" w:space="0" w:color="auto"/>
                <w:right w:val="none" w:sz="0" w:space="0" w:color="auto"/>
              </w:divBdr>
              <w:divsChild>
                <w:div w:id="2080664137">
                  <w:marLeft w:val="0"/>
                  <w:marRight w:val="0"/>
                  <w:marTop w:val="0"/>
                  <w:marBottom w:val="150"/>
                  <w:divBdr>
                    <w:top w:val="none" w:sz="0" w:space="0" w:color="auto"/>
                    <w:left w:val="none" w:sz="0" w:space="0" w:color="auto"/>
                    <w:bottom w:val="none" w:sz="0" w:space="0" w:color="auto"/>
                    <w:right w:val="none" w:sz="0" w:space="0" w:color="auto"/>
                  </w:divBdr>
                </w:div>
                <w:div w:id="175123561">
                  <w:marLeft w:val="0"/>
                  <w:marRight w:val="0"/>
                  <w:marTop w:val="0"/>
                  <w:marBottom w:val="150"/>
                  <w:divBdr>
                    <w:top w:val="none" w:sz="0" w:space="0" w:color="auto"/>
                    <w:left w:val="none" w:sz="0" w:space="0" w:color="auto"/>
                    <w:bottom w:val="none" w:sz="0" w:space="0" w:color="auto"/>
                    <w:right w:val="none" w:sz="0" w:space="0" w:color="auto"/>
                  </w:divBdr>
                </w:div>
                <w:div w:id="1473719914">
                  <w:marLeft w:val="0"/>
                  <w:marRight w:val="0"/>
                  <w:marTop w:val="0"/>
                  <w:marBottom w:val="150"/>
                  <w:divBdr>
                    <w:top w:val="none" w:sz="0" w:space="0" w:color="auto"/>
                    <w:left w:val="none" w:sz="0" w:space="0" w:color="auto"/>
                    <w:bottom w:val="none" w:sz="0" w:space="0" w:color="auto"/>
                    <w:right w:val="none" w:sz="0" w:space="0" w:color="auto"/>
                  </w:divBdr>
                </w:div>
                <w:div w:id="1034500702">
                  <w:marLeft w:val="0"/>
                  <w:marRight w:val="0"/>
                  <w:marTop w:val="0"/>
                  <w:marBottom w:val="150"/>
                  <w:divBdr>
                    <w:top w:val="none" w:sz="0" w:space="0" w:color="auto"/>
                    <w:left w:val="none" w:sz="0" w:space="0" w:color="auto"/>
                    <w:bottom w:val="none" w:sz="0" w:space="0" w:color="auto"/>
                    <w:right w:val="none" w:sz="0" w:space="0" w:color="auto"/>
                  </w:divBdr>
                </w:div>
                <w:div w:id="1203207712">
                  <w:marLeft w:val="0"/>
                  <w:marRight w:val="0"/>
                  <w:marTop w:val="0"/>
                  <w:marBottom w:val="150"/>
                  <w:divBdr>
                    <w:top w:val="none" w:sz="0" w:space="0" w:color="auto"/>
                    <w:left w:val="none" w:sz="0" w:space="0" w:color="auto"/>
                    <w:bottom w:val="none" w:sz="0" w:space="0" w:color="auto"/>
                    <w:right w:val="none" w:sz="0" w:space="0" w:color="auto"/>
                  </w:divBdr>
                </w:div>
                <w:div w:id="1168404439">
                  <w:marLeft w:val="0"/>
                  <w:marRight w:val="0"/>
                  <w:marTop w:val="0"/>
                  <w:marBottom w:val="150"/>
                  <w:divBdr>
                    <w:top w:val="none" w:sz="0" w:space="0" w:color="auto"/>
                    <w:left w:val="none" w:sz="0" w:space="0" w:color="auto"/>
                    <w:bottom w:val="none" w:sz="0" w:space="0" w:color="auto"/>
                    <w:right w:val="none" w:sz="0" w:space="0" w:color="auto"/>
                  </w:divBdr>
                </w:div>
                <w:div w:id="1031416880">
                  <w:marLeft w:val="0"/>
                  <w:marRight w:val="0"/>
                  <w:marTop w:val="0"/>
                  <w:marBottom w:val="150"/>
                  <w:divBdr>
                    <w:top w:val="none" w:sz="0" w:space="0" w:color="auto"/>
                    <w:left w:val="none" w:sz="0" w:space="0" w:color="auto"/>
                    <w:bottom w:val="none" w:sz="0" w:space="0" w:color="auto"/>
                    <w:right w:val="none" w:sz="0" w:space="0" w:color="auto"/>
                  </w:divBdr>
                </w:div>
                <w:div w:id="1290089884">
                  <w:marLeft w:val="0"/>
                  <w:marRight w:val="0"/>
                  <w:marTop w:val="0"/>
                  <w:marBottom w:val="150"/>
                  <w:divBdr>
                    <w:top w:val="none" w:sz="0" w:space="0" w:color="auto"/>
                    <w:left w:val="none" w:sz="0" w:space="0" w:color="auto"/>
                    <w:bottom w:val="none" w:sz="0" w:space="0" w:color="auto"/>
                    <w:right w:val="none" w:sz="0" w:space="0" w:color="auto"/>
                  </w:divBdr>
                </w:div>
                <w:div w:id="1195076292">
                  <w:marLeft w:val="0"/>
                  <w:marRight w:val="0"/>
                  <w:marTop w:val="0"/>
                  <w:marBottom w:val="150"/>
                  <w:divBdr>
                    <w:top w:val="none" w:sz="0" w:space="0" w:color="auto"/>
                    <w:left w:val="none" w:sz="0" w:space="0" w:color="auto"/>
                    <w:bottom w:val="none" w:sz="0" w:space="0" w:color="auto"/>
                    <w:right w:val="none" w:sz="0" w:space="0" w:color="auto"/>
                  </w:divBdr>
                </w:div>
                <w:div w:id="2099518553">
                  <w:marLeft w:val="0"/>
                  <w:marRight w:val="0"/>
                  <w:marTop w:val="0"/>
                  <w:marBottom w:val="150"/>
                  <w:divBdr>
                    <w:top w:val="none" w:sz="0" w:space="0" w:color="auto"/>
                    <w:left w:val="none" w:sz="0" w:space="0" w:color="auto"/>
                    <w:bottom w:val="none" w:sz="0" w:space="0" w:color="auto"/>
                    <w:right w:val="none" w:sz="0" w:space="0" w:color="auto"/>
                  </w:divBdr>
                </w:div>
                <w:div w:id="256519781">
                  <w:marLeft w:val="0"/>
                  <w:marRight w:val="0"/>
                  <w:marTop w:val="0"/>
                  <w:marBottom w:val="150"/>
                  <w:divBdr>
                    <w:top w:val="none" w:sz="0" w:space="0" w:color="auto"/>
                    <w:left w:val="none" w:sz="0" w:space="0" w:color="auto"/>
                    <w:bottom w:val="none" w:sz="0" w:space="0" w:color="auto"/>
                    <w:right w:val="none" w:sz="0" w:space="0" w:color="auto"/>
                  </w:divBdr>
                </w:div>
                <w:div w:id="5636255">
                  <w:marLeft w:val="0"/>
                  <w:marRight w:val="0"/>
                  <w:marTop w:val="0"/>
                  <w:marBottom w:val="150"/>
                  <w:divBdr>
                    <w:top w:val="none" w:sz="0" w:space="0" w:color="auto"/>
                    <w:left w:val="none" w:sz="0" w:space="0" w:color="auto"/>
                    <w:bottom w:val="none" w:sz="0" w:space="0" w:color="auto"/>
                    <w:right w:val="none" w:sz="0" w:space="0" w:color="auto"/>
                  </w:divBdr>
                </w:div>
                <w:div w:id="1472478909">
                  <w:marLeft w:val="0"/>
                  <w:marRight w:val="0"/>
                  <w:marTop w:val="0"/>
                  <w:marBottom w:val="150"/>
                  <w:divBdr>
                    <w:top w:val="none" w:sz="0" w:space="0" w:color="auto"/>
                    <w:left w:val="none" w:sz="0" w:space="0" w:color="auto"/>
                    <w:bottom w:val="none" w:sz="0" w:space="0" w:color="auto"/>
                    <w:right w:val="none" w:sz="0" w:space="0" w:color="auto"/>
                  </w:divBdr>
                </w:div>
                <w:div w:id="67307887">
                  <w:marLeft w:val="0"/>
                  <w:marRight w:val="0"/>
                  <w:marTop w:val="0"/>
                  <w:marBottom w:val="150"/>
                  <w:divBdr>
                    <w:top w:val="none" w:sz="0" w:space="0" w:color="auto"/>
                    <w:left w:val="none" w:sz="0" w:space="0" w:color="auto"/>
                    <w:bottom w:val="none" w:sz="0" w:space="0" w:color="auto"/>
                    <w:right w:val="none" w:sz="0" w:space="0" w:color="auto"/>
                  </w:divBdr>
                </w:div>
                <w:div w:id="1998263340">
                  <w:marLeft w:val="0"/>
                  <w:marRight w:val="0"/>
                  <w:marTop w:val="0"/>
                  <w:marBottom w:val="150"/>
                  <w:divBdr>
                    <w:top w:val="none" w:sz="0" w:space="0" w:color="auto"/>
                    <w:left w:val="none" w:sz="0" w:space="0" w:color="auto"/>
                    <w:bottom w:val="none" w:sz="0" w:space="0" w:color="auto"/>
                    <w:right w:val="none" w:sz="0" w:space="0" w:color="auto"/>
                  </w:divBdr>
                </w:div>
                <w:div w:id="1736925775">
                  <w:marLeft w:val="0"/>
                  <w:marRight w:val="0"/>
                  <w:marTop w:val="0"/>
                  <w:marBottom w:val="150"/>
                  <w:divBdr>
                    <w:top w:val="none" w:sz="0" w:space="0" w:color="auto"/>
                    <w:left w:val="none" w:sz="0" w:space="0" w:color="auto"/>
                    <w:bottom w:val="none" w:sz="0" w:space="0" w:color="auto"/>
                    <w:right w:val="none" w:sz="0" w:space="0" w:color="auto"/>
                  </w:divBdr>
                </w:div>
                <w:div w:id="81226261">
                  <w:marLeft w:val="0"/>
                  <w:marRight w:val="0"/>
                  <w:marTop w:val="0"/>
                  <w:marBottom w:val="150"/>
                  <w:divBdr>
                    <w:top w:val="none" w:sz="0" w:space="0" w:color="auto"/>
                    <w:left w:val="none" w:sz="0" w:space="0" w:color="auto"/>
                    <w:bottom w:val="none" w:sz="0" w:space="0" w:color="auto"/>
                    <w:right w:val="none" w:sz="0" w:space="0" w:color="auto"/>
                  </w:divBdr>
                </w:div>
                <w:div w:id="1490098545">
                  <w:marLeft w:val="0"/>
                  <w:marRight w:val="0"/>
                  <w:marTop w:val="0"/>
                  <w:marBottom w:val="150"/>
                  <w:divBdr>
                    <w:top w:val="none" w:sz="0" w:space="0" w:color="auto"/>
                    <w:left w:val="none" w:sz="0" w:space="0" w:color="auto"/>
                    <w:bottom w:val="none" w:sz="0" w:space="0" w:color="auto"/>
                    <w:right w:val="none" w:sz="0" w:space="0" w:color="auto"/>
                  </w:divBdr>
                </w:div>
                <w:div w:id="545601040">
                  <w:marLeft w:val="0"/>
                  <w:marRight w:val="0"/>
                  <w:marTop w:val="0"/>
                  <w:marBottom w:val="150"/>
                  <w:divBdr>
                    <w:top w:val="none" w:sz="0" w:space="0" w:color="auto"/>
                    <w:left w:val="none" w:sz="0" w:space="0" w:color="auto"/>
                    <w:bottom w:val="none" w:sz="0" w:space="0" w:color="auto"/>
                    <w:right w:val="none" w:sz="0" w:space="0" w:color="auto"/>
                  </w:divBdr>
                </w:div>
                <w:div w:id="682129622">
                  <w:marLeft w:val="0"/>
                  <w:marRight w:val="0"/>
                  <w:marTop w:val="0"/>
                  <w:marBottom w:val="150"/>
                  <w:divBdr>
                    <w:top w:val="none" w:sz="0" w:space="0" w:color="auto"/>
                    <w:left w:val="none" w:sz="0" w:space="0" w:color="auto"/>
                    <w:bottom w:val="none" w:sz="0" w:space="0" w:color="auto"/>
                    <w:right w:val="none" w:sz="0" w:space="0" w:color="auto"/>
                  </w:divBdr>
                </w:div>
                <w:div w:id="1288660280">
                  <w:marLeft w:val="0"/>
                  <w:marRight w:val="0"/>
                  <w:marTop w:val="0"/>
                  <w:marBottom w:val="150"/>
                  <w:divBdr>
                    <w:top w:val="none" w:sz="0" w:space="0" w:color="auto"/>
                    <w:left w:val="none" w:sz="0" w:space="0" w:color="auto"/>
                    <w:bottom w:val="none" w:sz="0" w:space="0" w:color="auto"/>
                    <w:right w:val="none" w:sz="0" w:space="0" w:color="auto"/>
                  </w:divBdr>
                </w:div>
                <w:div w:id="990519918">
                  <w:marLeft w:val="0"/>
                  <w:marRight w:val="0"/>
                  <w:marTop w:val="0"/>
                  <w:marBottom w:val="150"/>
                  <w:divBdr>
                    <w:top w:val="none" w:sz="0" w:space="0" w:color="auto"/>
                    <w:left w:val="none" w:sz="0" w:space="0" w:color="auto"/>
                    <w:bottom w:val="none" w:sz="0" w:space="0" w:color="auto"/>
                    <w:right w:val="none" w:sz="0" w:space="0" w:color="auto"/>
                  </w:divBdr>
                </w:div>
                <w:div w:id="1598178415">
                  <w:marLeft w:val="0"/>
                  <w:marRight w:val="0"/>
                  <w:marTop w:val="0"/>
                  <w:marBottom w:val="150"/>
                  <w:divBdr>
                    <w:top w:val="none" w:sz="0" w:space="0" w:color="auto"/>
                    <w:left w:val="none" w:sz="0" w:space="0" w:color="auto"/>
                    <w:bottom w:val="none" w:sz="0" w:space="0" w:color="auto"/>
                    <w:right w:val="none" w:sz="0" w:space="0" w:color="auto"/>
                  </w:divBdr>
                </w:div>
                <w:div w:id="11342246">
                  <w:marLeft w:val="0"/>
                  <w:marRight w:val="0"/>
                  <w:marTop w:val="0"/>
                  <w:marBottom w:val="150"/>
                  <w:divBdr>
                    <w:top w:val="none" w:sz="0" w:space="0" w:color="auto"/>
                    <w:left w:val="none" w:sz="0" w:space="0" w:color="auto"/>
                    <w:bottom w:val="none" w:sz="0" w:space="0" w:color="auto"/>
                    <w:right w:val="none" w:sz="0" w:space="0" w:color="auto"/>
                  </w:divBdr>
                </w:div>
                <w:div w:id="243032233">
                  <w:marLeft w:val="0"/>
                  <w:marRight w:val="0"/>
                  <w:marTop w:val="0"/>
                  <w:marBottom w:val="150"/>
                  <w:divBdr>
                    <w:top w:val="none" w:sz="0" w:space="0" w:color="auto"/>
                    <w:left w:val="none" w:sz="0" w:space="0" w:color="auto"/>
                    <w:bottom w:val="none" w:sz="0" w:space="0" w:color="auto"/>
                    <w:right w:val="none" w:sz="0" w:space="0" w:color="auto"/>
                  </w:divBdr>
                </w:div>
                <w:div w:id="1544291608">
                  <w:marLeft w:val="0"/>
                  <w:marRight w:val="0"/>
                  <w:marTop w:val="0"/>
                  <w:marBottom w:val="150"/>
                  <w:divBdr>
                    <w:top w:val="none" w:sz="0" w:space="0" w:color="auto"/>
                    <w:left w:val="none" w:sz="0" w:space="0" w:color="auto"/>
                    <w:bottom w:val="none" w:sz="0" w:space="0" w:color="auto"/>
                    <w:right w:val="none" w:sz="0" w:space="0" w:color="auto"/>
                  </w:divBdr>
                </w:div>
                <w:div w:id="15160543">
                  <w:marLeft w:val="0"/>
                  <w:marRight w:val="0"/>
                  <w:marTop w:val="0"/>
                  <w:marBottom w:val="150"/>
                  <w:divBdr>
                    <w:top w:val="none" w:sz="0" w:space="0" w:color="auto"/>
                    <w:left w:val="none" w:sz="0" w:space="0" w:color="auto"/>
                    <w:bottom w:val="none" w:sz="0" w:space="0" w:color="auto"/>
                    <w:right w:val="none" w:sz="0" w:space="0" w:color="auto"/>
                  </w:divBdr>
                </w:div>
                <w:div w:id="228612459">
                  <w:marLeft w:val="0"/>
                  <w:marRight w:val="0"/>
                  <w:marTop w:val="0"/>
                  <w:marBottom w:val="150"/>
                  <w:divBdr>
                    <w:top w:val="none" w:sz="0" w:space="0" w:color="auto"/>
                    <w:left w:val="none" w:sz="0" w:space="0" w:color="auto"/>
                    <w:bottom w:val="none" w:sz="0" w:space="0" w:color="auto"/>
                    <w:right w:val="none" w:sz="0" w:space="0" w:color="auto"/>
                  </w:divBdr>
                </w:div>
                <w:div w:id="1896164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w.cornell.edu/uscode/text/42/chapter-13" TargetMode="External"/><Relationship Id="rId21" Type="http://schemas.openxmlformats.org/officeDocument/2006/relationships/hyperlink" Target="http://www.legis.state.pa.us/cfdocs/legis/LI/uconsCheck.cfm?txtType=HTM&amp;yr=1949&amp;sessInd=0&amp;smthLwInd=0&amp;act=14&amp;chpt=15&amp;sctn=12&amp;subsctn=1" TargetMode="External"/><Relationship Id="rId42" Type="http://schemas.openxmlformats.org/officeDocument/2006/relationships/hyperlink" Target="http://www.law.cornell.edu/cfr/text/7/210.11" TargetMode="External"/><Relationship Id="rId47" Type="http://schemas.openxmlformats.org/officeDocument/2006/relationships/image" Target="media/image2.png"/><Relationship Id="rId63" Type="http://schemas.openxmlformats.org/officeDocument/2006/relationships/hyperlink" Target="http://www.law.cornell.edu/cfr/text/7/210.11" TargetMode="External"/><Relationship Id="rId68" Type="http://schemas.openxmlformats.org/officeDocument/2006/relationships/hyperlink" Target="http://www.gpo.gov/fdsys/pkg/PLAW-111publ296/html/PLAW-111publ296.htm" TargetMode="External"/><Relationship Id="rId7" Type="http://schemas.openxmlformats.org/officeDocument/2006/relationships/hyperlink" Target="https://www.law.cornell.edu/cfr/text/7/210.31"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aw.cornell.edu/cfr/text/7/210.31" TargetMode="External"/><Relationship Id="rId29" Type="http://schemas.openxmlformats.org/officeDocument/2006/relationships/hyperlink" Target="http://www.law.cornell.edu/cfr/text/7/210.10" TargetMode="External"/><Relationship Id="rId11" Type="http://schemas.openxmlformats.org/officeDocument/2006/relationships/hyperlink" Target="http://www.law.cornell.edu/uscode/text/42/1758b" TargetMode="External"/><Relationship Id="rId24" Type="http://schemas.openxmlformats.org/officeDocument/2006/relationships/hyperlink" Target="http://www.legis.state.pa.us/cfdocs/legis/LI/uconsCheck.cfm?txtType=HTM&amp;yr=1949&amp;sessInd=0&amp;smthLwInd=0&amp;act=14&amp;chpt=7&amp;sctn=1&amp;subsctn=0" TargetMode="External"/><Relationship Id="rId32" Type="http://schemas.openxmlformats.org/officeDocument/2006/relationships/hyperlink" Target="http://www.law.cornell.edu/uscode/text/42/chapter-13" TargetMode="External"/><Relationship Id="rId37" Type="http://schemas.openxmlformats.org/officeDocument/2006/relationships/hyperlink" Target="https://www.law.cornell.edu/cfr/text/7/210.31" TargetMode="External"/><Relationship Id="rId40" Type="http://schemas.openxmlformats.org/officeDocument/2006/relationships/hyperlink" Target="http://www.law.cornell.edu/cfr/text/7/210.11" TargetMode="External"/><Relationship Id="rId45" Type="http://schemas.openxmlformats.org/officeDocument/2006/relationships/hyperlink" Target="http://www.legis.state.pa.us/cfdocs/legis/LI/uconsCheck.cfm?txtType=HTM&amp;yr=1949&amp;sessInd=0&amp;smthLwInd=0&amp;act=14&amp;chpt=5&amp;sctn=4&amp;subsctn=1" TargetMode="External"/><Relationship Id="rId53" Type="http://schemas.openxmlformats.org/officeDocument/2006/relationships/hyperlink" Target="http://www.legis.state.pa.us/cfdocs/legis/LI/uconsCheck.cfm?txtType=HTM&amp;yr=1949&amp;sessInd=0&amp;smthLwInd=0&amp;act=14&amp;chpt=14&amp;sctn=22&amp;subsctn=0" TargetMode="External"/><Relationship Id="rId58" Type="http://schemas.openxmlformats.org/officeDocument/2006/relationships/hyperlink" Target="http://www.legis.state.pa.us/cfdocs/legis/LI/uconsCheck.cfm?txtType=HTM&amp;yr=1949&amp;sessInd=0&amp;smthLwInd=0&amp;act=14&amp;chpt=7&amp;sctn=1&amp;subsctn=0" TargetMode="External"/><Relationship Id="rId66" Type="http://schemas.openxmlformats.org/officeDocument/2006/relationships/hyperlink" Target="http://www.legis.state.pa.us/cfdocs/legis/LI/uconsCheck.cfm?txtType=HTM&amp;yr=1949&amp;sessInd=0&amp;smthLwInd=0&amp;act=14&amp;chpt=13&amp;sctn=37&amp;subsctn=1" TargetMode="External"/><Relationship Id="rId5" Type="http://schemas.openxmlformats.org/officeDocument/2006/relationships/hyperlink" Target="http://www.legis.state.pa.us/cfdocs/legis/LI/uconsCheck.cfm?txtType=HTM&amp;yr=1949&amp;sessInd=0&amp;smthLwInd=0&amp;act=14&amp;chpt=14&amp;sctn=22&amp;subsctn=1" TargetMode="External"/><Relationship Id="rId61" Type="http://schemas.openxmlformats.org/officeDocument/2006/relationships/hyperlink" Target="http://www.law.cornell.edu/uscode/text/42/1773" TargetMode="External"/><Relationship Id="rId19" Type="http://schemas.openxmlformats.org/officeDocument/2006/relationships/hyperlink" Target="https://www.law.cornell.edu/cfr/text/7/210.31" TargetMode="External"/><Relationship Id="rId14" Type="http://schemas.openxmlformats.org/officeDocument/2006/relationships/hyperlink" Target="http://www.law.cornell.edu/uscode/text/42/1758b" TargetMode="External"/><Relationship Id="rId22" Type="http://schemas.openxmlformats.org/officeDocument/2006/relationships/hyperlink" Target="http://www.law.cornell.edu/cfr/text/7/210.10" TargetMode="External"/><Relationship Id="rId27" Type="http://schemas.openxmlformats.org/officeDocument/2006/relationships/hyperlink" Target="http://www.law.cornell.edu/uscode/text/42/1773" TargetMode="External"/><Relationship Id="rId30" Type="http://schemas.openxmlformats.org/officeDocument/2006/relationships/hyperlink" Target="http://www.law.cornell.edu/cfr/text/7/210.10" TargetMode="External"/><Relationship Id="rId35" Type="http://schemas.openxmlformats.org/officeDocument/2006/relationships/hyperlink" Target="http://www.law.cornell.edu/cfr/text/7/210.11" TargetMode="External"/><Relationship Id="rId43" Type="http://schemas.openxmlformats.org/officeDocument/2006/relationships/hyperlink" Target="https://www.law.cornell.edu/cfr/text/7/210.31" TargetMode="External"/><Relationship Id="rId48" Type="http://schemas.openxmlformats.org/officeDocument/2006/relationships/image" Target="media/image3.png"/><Relationship Id="rId56" Type="http://schemas.openxmlformats.org/officeDocument/2006/relationships/hyperlink" Target="http://www.law.cornell.edu/cfr/text/7/210.10" TargetMode="External"/><Relationship Id="rId64" Type="http://schemas.openxmlformats.org/officeDocument/2006/relationships/hyperlink" Target="http://www.law.cornell.edu/cfr/text/7/220.12" TargetMode="External"/><Relationship Id="rId69" Type="http://schemas.openxmlformats.org/officeDocument/2006/relationships/hyperlink" Target="http://www.law.cornell.edu/cfr/text/7/part-210" TargetMode="External"/><Relationship Id="rId8" Type="http://schemas.openxmlformats.org/officeDocument/2006/relationships/hyperlink" Target="http://www.law.cornell.edu/uscode/text/42/1758b" TargetMode="External"/><Relationship Id="rId51" Type="http://schemas.openxmlformats.org/officeDocument/2006/relationships/hyperlink" Target="https://www.law.cornell.edu/cfr/text/7/210.31"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law.cornell.edu/cfr/text/7/210.31" TargetMode="External"/><Relationship Id="rId17" Type="http://schemas.openxmlformats.org/officeDocument/2006/relationships/hyperlink" Target="https://www.law.cornell.edu/cfr/text/7/210.15" TargetMode="External"/><Relationship Id="rId25" Type="http://schemas.openxmlformats.org/officeDocument/2006/relationships/hyperlink" Target="http://www.legis.state.pa.us/cfdocs/legis/LI/uconsCheck.cfm?txtType=HTM&amp;yr=1949&amp;sessInd=0&amp;smthLwInd=0&amp;act=14&amp;chpt=7&amp;sctn=42&amp;subsctn=0" TargetMode="External"/><Relationship Id="rId33" Type="http://schemas.openxmlformats.org/officeDocument/2006/relationships/hyperlink" Target="http://www.law.cornell.edu/uscode/text/42/1773" TargetMode="External"/><Relationship Id="rId38" Type="http://schemas.openxmlformats.org/officeDocument/2006/relationships/hyperlink" Target="http://www.law.cornell.edu/cfr/text/7/210.11" TargetMode="External"/><Relationship Id="rId46" Type="http://schemas.openxmlformats.org/officeDocument/2006/relationships/image" Target="media/image1.png"/><Relationship Id="rId59" Type="http://schemas.openxmlformats.org/officeDocument/2006/relationships/hyperlink" Target="http://www.legis.state.pa.us/cfdocs/legis/LI/uconsCheck.cfm?txtType=HTM&amp;yr=1949&amp;sessInd=0&amp;smthLwInd=0&amp;act=14&amp;chpt=7&amp;sctn=42&amp;subsctn=0" TargetMode="External"/><Relationship Id="rId67" Type="http://schemas.openxmlformats.org/officeDocument/2006/relationships/hyperlink" Target="http://www.legis.state.pa.us/cfdocs/legis/LI/uconsCheck.cfm?txtType=HTM&amp;yr=1949&amp;sessInd=0&amp;smthLwInd=0&amp;act=14&amp;chpt=14&amp;sctn=22&amp;subsctn=3" TargetMode="External"/><Relationship Id="rId20" Type="http://schemas.openxmlformats.org/officeDocument/2006/relationships/hyperlink" Target="http://www.legis.state.pa.us/cfdocs/legis/LI/uconsCheck.cfm?txtType=HTM&amp;yr=1949&amp;sessInd=0&amp;smthLwInd=0&amp;act=14&amp;chpt=15&amp;sctn=13&amp;subsctn=0" TargetMode="External"/><Relationship Id="rId41" Type="http://schemas.openxmlformats.org/officeDocument/2006/relationships/hyperlink" Target="http://www.law.cornell.edu/cfr/text/7/210.11" TargetMode="External"/><Relationship Id="rId54" Type="http://schemas.openxmlformats.org/officeDocument/2006/relationships/hyperlink" Target="http://www.legis.state.pa.us/cfdocs/legis/LI/uconsCheck.cfm?txtType=HTM&amp;yr=1949&amp;sessInd=0&amp;smthLwInd=0&amp;act=14&amp;chpt=15&amp;sctn=13&amp;subsctn=0" TargetMode="External"/><Relationship Id="rId62" Type="http://schemas.openxmlformats.org/officeDocument/2006/relationships/hyperlink" Target="https://www.law.cornell.edu/cfr/text/7/210.30" TargetMode="External"/><Relationship Id="rId70" Type="http://schemas.openxmlformats.org/officeDocument/2006/relationships/hyperlink" Target="http://www.law.cornell.edu/cfr/text/7/part-220" TargetMode="External"/><Relationship Id="rId1" Type="http://schemas.openxmlformats.org/officeDocument/2006/relationships/numbering" Target="numbering.xml"/><Relationship Id="rId6" Type="http://schemas.openxmlformats.org/officeDocument/2006/relationships/hyperlink" Target="http://www.law.cornell.edu/uscode/text/42/1758b" TargetMode="External"/><Relationship Id="rId15" Type="http://schemas.openxmlformats.org/officeDocument/2006/relationships/hyperlink" Target="https://www.law.cornell.edu/cfr/text/7/210.31" TargetMode="External"/><Relationship Id="rId23" Type="http://schemas.openxmlformats.org/officeDocument/2006/relationships/hyperlink" Target="http://www.law.cornell.edu/cfr/text/7/220.8" TargetMode="External"/><Relationship Id="rId28" Type="http://schemas.openxmlformats.org/officeDocument/2006/relationships/hyperlink" Target="https://www.law.cornell.edu/cfr/text/7/210.30" TargetMode="External"/><Relationship Id="rId36" Type="http://schemas.openxmlformats.org/officeDocument/2006/relationships/hyperlink" Target="http://www.law.cornell.edu/cfr/text/7/220.12" TargetMode="External"/><Relationship Id="rId49" Type="http://schemas.openxmlformats.org/officeDocument/2006/relationships/hyperlink" Target="http://www.legis.state.pa.us/cfdocs/legis/LI/uconsCheck.cfm?txtType=HTM&amp;yr=1949&amp;sessInd=0&amp;smthLwInd=0&amp;act=14&amp;chpt=14&amp;sctn=22&amp;subsctn=1" TargetMode="External"/><Relationship Id="rId57" Type="http://schemas.openxmlformats.org/officeDocument/2006/relationships/hyperlink" Target="http://www.law.cornell.edu/cfr/text/7/220.8" TargetMode="External"/><Relationship Id="rId10" Type="http://schemas.openxmlformats.org/officeDocument/2006/relationships/hyperlink" Target="https://www.law.cornell.edu/cfr/text/7/210.31" TargetMode="External"/><Relationship Id="rId31" Type="http://schemas.openxmlformats.org/officeDocument/2006/relationships/hyperlink" Target="http://www.law.cornell.edu/cfr/text/7/220.8" TargetMode="External"/><Relationship Id="rId44" Type="http://schemas.openxmlformats.org/officeDocument/2006/relationships/hyperlink" Target="http://www.law.cornell.edu/cfr/text/7/210.11" TargetMode="External"/><Relationship Id="rId52" Type="http://schemas.openxmlformats.org/officeDocument/2006/relationships/hyperlink" Target="https://www.law.cornell.edu/cfr/text/7/210.15" TargetMode="External"/><Relationship Id="rId60" Type="http://schemas.openxmlformats.org/officeDocument/2006/relationships/hyperlink" Target="http://www.law.cornell.edu/uscode/text/42/chapter-13" TargetMode="External"/><Relationship Id="rId65" Type="http://schemas.openxmlformats.org/officeDocument/2006/relationships/hyperlink" Target="http://www.legis.state.pa.us/cfdocs/legis/LI/uconsCheck.cfm?txtType=HTM&amp;yr=1949&amp;sessInd=0&amp;smthLwInd=0&amp;act=14&amp;chpt=5&amp;sctn=4&amp;subsctn=1" TargetMode="External"/><Relationship Id="rId4" Type="http://schemas.openxmlformats.org/officeDocument/2006/relationships/webSettings" Target="webSettings.xml"/><Relationship Id="rId9" Type="http://schemas.openxmlformats.org/officeDocument/2006/relationships/hyperlink" Target="https://www.law.cornell.edu/cfr/text/7/210.31" TargetMode="External"/><Relationship Id="rId13" Type="http://schemas.openxmlformats.org/officeDocument/2006/relationships/hyperlink" Target="https://www.law.cornell.edu/cfr/text/7/210.31" TargetMode="External"/><Relationship Id="rId18" Type="http://schemas.openxmlformats.org/officeDocument/2006/relationships/hyperlink" Target="http://www.law.cornell.edu/uscode/text/42/1758b" TargetMode="External"/><Relationship Id="rId39" Type="http://schemas.openxmlformats.org/officeDocument/2006/relationships/hyperlink" Target="https://www.law.cornell.edu/cfr/text/7/210.31" TargetMode="External"/><Relationship Id="rId34" Type="http://schemas.openxmlformats.org/officeDocument/2006/relationships/hyperlink" Target="https://www.law.cornell.edu/cfr/text/7/210.31" TargetMode="External"/><Relationship Id="rId50" Type="http://schemas.openxmlformats.org/officeDocument/2006/relationships/hyperlink" Target="http://www.law.cornell.edu/uscode/text/42/1758b" TargetMode="External"/><Relationship Id="rId55" Type="http://schemas.openxmlformats.org/officeDocument/2006/relationships/hyperlink" Target="http://www.legis.state.pa.us/cfdocs/legis/LI/uconsCheck.cfm?txtType=HTM&amp;yr=1949&amp;sessInd=0&amp;smthLwInd=0&amp;act=14&amp;chpt=15&amp;sctn=12&amp;subsct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4066</Words>
  <Characters>23179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Kowalonek</dc:creator>
  <cp:keywords/>
  <dc:description/>
  <cp:lastModifiedBy>Thomas Kowalonek</cp:lastModifiedBy>
  <cp:revision>2</cp:revision>
  <cp:lastPrinted>2020-08-07T16:15:00Z</cp:lastPrinted>
  <dcterms:created xsi:type="dcterms:W3CDTF">2020-08-12T15:56:00Z</dcterms:created>
  <dcterms:modified xsi:type="dcterms:W3CDTF">2020-08-12T15:56:00Z</dcterms:modified>
</cp:coreProperties>
</file>